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6" w:type="dxa"/>
        <w:tblInd w:w="-5" w:type="dxa"/>
        <w:shd w:val="clear" w:color="auto" w:fill="E0E0E0"/>
        <w:tblLook w:val="01E0" w:firstRow="1" w:lastRow="1" w:firstColumn="1" w:lastColumn="1" w:noHBand="0" w:noVBand="0"/>
      </w:tblPr>
      <w:tblGrid>
        <w:gridCol w:w="2415"/>
        <w:gridCol w:w="2268"/>
        <w:gridCol w:w="4253"/>
      </w:tblGrid>
      <w:tr w:rsidR="0025778F" w:rsidRPr="00852521" w14:paraId="3EF68904" w14:textId="25D30271" w:rsidTr="0025778F">
        <w:trPr>
          <w:trHeight w:val="575"/>
        </w:trPr>
        <w:tc>
          <w:tcPr>
            <w:tcW w:w="4683" w:type="dxa"/>
            <w:gridSpan w:val="2"/>
            <w:shd w:val="clear" w:color="auto" w:fill="FFFFFF" w:themeFill="background1"/>
          </w:tcPr>
          <w:p w14:paraId="22B96F7B" w14:textId="14CE2926" w:rsidR="0025778F" w:rsidRPr="00852521" w:rsidRDefault="00135443" w:rsidP="00360ECD">
            <w:pPr>
              <w:pStyle w:val="PlainText"/>
              <w:spacing w:before="0" w:after="0"/>
              <w:jc w:val="center"/>
              <w:rPr>
                <w:rFonts w:ascii="Calibri" w:hAnsi="Calibri" w:cs="Arial"/>
                <w:b/>
                <w:bCs/>
                <w:color w:val="FFFFFF" w:themeColor="background1"/>
                <w:sz w:val="36"/>
                <w:szCs w:val="36"/>
                <w:lang w:eastAsia="en-US"/>
              </w:rPr>
            </w:pPr>
            <w:r>
              <w:rPr>
                <w:rFonts w:ascii="Calibri" w:hAnsi="Calibri" w:cs="Arial"/>
                <w:b/>
                <w:bCs/>
                <w:color w:val="000000" w:themeColor="text1"/>
                <w:sz w:val="40"/>
                <w:szCs w:val="40"/>
                <w:lang w:eastAsia="en-US"/>
              </w:rPr>
              <w:t>Privacy</w:t>
            </w:r>
            <w:r w:rsidR="00C0578A">
              <w:rPr>
                <w:rFonts w:ascii="Calibri" w:hAnsi="Calibri" w:cs="Arial"/>
                <w:b/>
                <w:bCs/>
                <w:color w:val="000000" w:themeColor="text1"/>
                <w:sz w:val="40"/>
                <w:szCs w:val="40"/>
                <w:lang w:eastAsia="en-US"/>
              </w:rPr>
              <w:t xml:space="preserve"> Policy</w:t>
            </w:r>
          </w:p>
        </w:tc>
        <w:tc>
          <w:tcPr>
            <w:tcW w:w="4253" w:type="dxa"/>
            <w:vMerge w:val="restart"/>
            <w:tcBorders>
              <w:bottom w:val="single" w:sz="4" w:space="0" w:color="auto"/>
            </w:tcBorders>
            <w:shd w:val="clear" w:color="auto" w:fill="FFFFFF" w:themeFill="background1"/>
          </w:tcPr>
          <w:p w14:paraId="2B1182D1" w14:textId="659FA2FE" w:rsidR="0025778F" w:rsidRPr="00852521" w:rsidRDefault="0025778F" w:rsidP="0025778F">
            <w:pPr>
              <w:pStyle w:val="PlainText"/>
              <w:spacing w:before="0" w:after="0"/>
              <w:rPr>
                <w:rFonts w:ascii="Calibri" w:hAnsi="Calibri" w:cs="Arial"/>
                <w:b/>
                <w:bCs/>
                <w:color w:val="000000" w:themeColor="text1"/>
                <w:sz w:val="36"/>
                <w:szCs w:val="36"/>
                <w:lang w:eastAsia="en-US"/>
              </w:rPr>
            </w:pPr>
            <w:r w:rsidRPr="00852521">
              <w:rPr>
                <w:rFonts w:cs="Calibri"/>
                <w:b/>
                <w:i/>
                <w:noProof/>
                <w:szCs w:val="22"/>
              </w:rPr>
              <w:drawing>
                <wp:anchor distT="0" distB="0" distL="114300" distR="114300" simplePos="0" relativeHeight="251663360" behindDoc="0" locked="0" layoutInCell="1" allowOverlap="1" wp14:anchorId="68E3AB50" wp14:editId="4FC02EA4">
                  <wp:simplePos x="0" y="0"/>
                  <wp:positionH relativeFrom="column">
                    <wp:posOffset>131983</wp:posOffset>
                  </wp:positionH>
                  <wp:positionV relativeFrom="paragraph">
                    <wp:posOffset>88900</wp:posOffset>
                  </wp:positionV>
                  <wp:extent cx="2500630" cy="9486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0630" cy="948690"/>
                          </a:xfrm>
                          <a:prstGeom prst="rect">
                            <a:avLst/>
                          </a:prstGeom>
                        </pic:spPr>
                      </pic:pic>
                    </a:graphicData>
                  </a:graphic>
                  <wp14:sizeRelH relativeFrom="margin">
                    <wp14:pctWidth>0</wp14:pctWidth>
                  </wp14:sizeRelH>
                  <wp14:sizeRelV relativeFrom="margin">
                    <wp14:pctHeight>0</wp14:pctHeight>
                  </wp14:sizeRelV>
                </wp:anchor>
              </w:drawing>
            </w:r>
          </w:p>
        </w:tc>
      </w:tr>
      <w:tr w:rsidR="0025778F" w:rsidRPr="00852521" w14:paraId="5317723F" w14:textId="6A6699D9" w:rsidTr="0025778F">
        <w:tc>
          <w:tcPr>
            <w:tcW w:w="2415" w:type="dxa"/>
            <w:shd w:val="clear" w:color="auto" w:fill="FFFFFF" w:themeFill="background1"/>
          </w:tcPr>
          <w:p w14:paraId="67891CC8" w14:textId="77777777" w:rsidR="0025778F" w:rsidRPr="00852521" w:rsidRDefault="0025778F" w:rsidP="0025778F">
            <w:pPr>
              <w:pStyle w:val="PlainText"/>
              <w:spacing w:before="0" w:after="0"/>
              <w:jc w:val="right"/>
              <w:rPr>
                <w:rFonts w:ascii="Calibri" w:hAnsi="Calibri" w:cs="Arial"/>
                <w:b/>
                <w:bCs/>
                <w:szCs w:val="24"/>
                <w:lang w:eastAsia="en-US"/>
              </w:rPr>
            </w:pPr>
            <w:r w:rsidRPr="00852521">
              <w:rPr>
                <w:rFonts w:ascii="Calibri" w:hAnsi="Calibri" w:cs="Arial"/>
                <w:b/>
                <w:bCs/>
                <w:szCs w:val="24"/>
                <w:lang w:eastAsia="en-US"/>
              </w:rPr>
              <w:t>Policy number</w:t>
            </w:r>
          </w:p>
        </w:tc>
        <w:tc>
          <w:tcPr>
            <w:tcW w:w="2268" w:type="dxa"/>
            <w:shd w:val="clear" w:color="auto" w:fill="FFFFFF" w:themeFill="background1"/>
          </w:tcPr>
          <w:p w14:paraId="12220219" w14:textId="7725496E" w:rsidR="0025778F" w:rsidRPr="00852521" w:rsidRDefault="0025778F" w:rsidP="0025778F">
            <w:pPr>
              <w:pStyle w:val="PlainText"/>
              <w:spacing w:before="0" w:after="0"/>
              <w:rPr>
                <w:rFonts w:ascii="Calibri" w:hAnsi="Calibri" w:cs="Arial"/>
                <w:color w:val="808080"/>
                <w:szCs w:val="24"/>
                <w:lang w:eastAsia="en-US"/>
              </w:rPr>
            </w:pPr>
            <w:r w:rsidRPr="00852521">
              <w:rPr>
                <w:rFonts w:ascii="Calibri" w:hAnsi="Calibri" w:cs="Arial"/>
                <w:color w:val="808080"/>
                <w:szCs w:val="24"/>
                <w:lang w:eastAsia="en-US"/>
              </w:rPr>
              <w:t>FTW-GOV-Policy-</w:t>
            </w:r>
            <w:r w:rsidR="00135443">
              <w:rPr>
                <w:rFonts w:ascii="Calibri" w:hAnsi="Calibri" w:cs="Arial"/>
                <w:color w:val="808080"/>
                <w:szCs w:val="24"/>
                <w:lang w:eastAsia="en-US"/>
              </w:rPr>
              <w:t>PP</w:t>
            </w:r>
          </w:p>
        </w:tc>
        <w:tc>
          <w:tcPr>
            <w:tcW w:w="4253" w:type="dxa"/>
            <w:vMerge/>
            <w:tcBorders>
              <w:bottom w:val="single" w:sz="4" w:space="0" w:color="auto"/>
            </w:tcBorders>
            <w:shd w:val="clear" w:color="auto" w:fill="FFFFFF" w:themeFill="background1"/>
          </w:tcPr>
          <w:p w14:paraId="7D290F77" w14:textId="2D5D0BEF" w:rsidR="0025778F" w:rsidRPr="00852521" w:rsidRDefault="0025778F" w:rsidP="0025778F">
            <w:pPr>
              <w:pStyle w:val="PlainText"/>
              <w:spacing w:before="0" w:after="0"/>
              <w:rPr>
                <w:rFonts w:ascii="Calibri" w:hAnsi="Calibri" w:cs="Arial"/>
                <w:color w:val="808080"/>
                <w:szCs w:val="24"/>
                <w:lang w:eastAsia="en-US"/>
              </w:rPr>
            </w:pPr>
          </w:p>
        </w:tc>
      </w:tr>
      <w:tr w:rsidR="0025778F" w:rsidRPr="00852521" w14:paraId="74856FFB" w14:textId="74B7790E" w:rsidTr="0025778F">
        <w:tc>
          <w:tcPr>
            <w:tcW w:w="2415" w:type="dxa"/>
            <w:shd w:val="clear" w:color="auto" w:fill="FFFFFF" w:themeFill="background1"/>
          </w:tcPr>
          <w:p w14:paraId="4586BD58" w14:textId="0687A50A" w:rsidR="0025778F" w:rsidRPr="00852521" w:rsidRDefault="0025778F" w:rsidP="0025778F">
            <w:pPr>
              <w:pStyle w:val="PlainText"/>
              <w:spacing w:before="0" w:after="0"/>
              <w:jc w:val="right"/>
              <w:rPr>
                <w:rFonts w:ascii="Calibri" w:hAnsi="Calibri" w:cs="Arial"/>
                <w:b/>
                <w:bCs/>
                <w:szCs w:val="24"/>
                <w:lang w:eastAsia="en-US"/>
              </w:rPr>
            </w:pPr>
            <w:r w:rsidRPr="00852521">
              <w:rPr>
                <w:rFonts w:ascii="Calibri" w:hAnsi="Calibri" w:cs="Arial"/>
                <w:b/>
                <w:bCs/>
                <w:szCs w:val="24"/>
                <w:lang w:eastAsia="en-US"/>
              </w:rPr>
              <w:t>Version</w:t>
            </w:r>
          </w:p>
        </w:tc>
        <w:tc>
          <w:tcPr>
            <w:tcW w:w="2268" w:type="dxa"/>
            <w:shd w:val="clear" w:color="auto" w:fill="FFFFFF" w:themeFill="background1"/>
          </w:tcPr>
          <w:p w14:paraId="5D1AA65E" w14:textId="1CD31979" w:rsidR="0025778F" w:rsidRPr="00852521" w:rsidRDefault="0025778F" w:rsidP="0025778F">
            <w:pPr>
              <w:pStyle w:val="PlainText"/>
              <w:spacing w:before="0" w:after="0"/>
              <w:rPr>
                <w:rFonts w:ascii="Calibri" w:hAnsi="Calibri" w:cs="Arial"/>
                <w:color w:val="808080"/>
                <w:szCs w:val="24"/>
                <w:lang w:eastAsia="en-US"/>
              </w:rPr>
            </w:pPr>
            <w:r w:rsidRPr="00852521">
              <w:rPr>
                <w:rFonts w:ascii="Calibri" w:hAnsi="Calibri" w:cs="Arial"/>
                <w:color w:val="808080"/>
                <w:szCs w:val="24"/>
                <w:lang w:eastAsia="en-US"/>
              </w:rPr>
              <w:t>1.1</w:t>
            </w:r>
          </w:p>
        </w:tc>
        <w:tc>
          <w:tcPr>
            <w:tcW w:w="4253" w:type="dxa"/>
            <w:vMerge/>
            <w:tcBorders>
              <w:bottom w:val="single" w:sz="4" w:space="0" w:color="auto"/>
            </w:tcBorders>
            <w:shd w:val="clear" w:color="auto" w:fill="FFFFFF" w:themeFill="background1"/>
          </w:tcPr>
          <w:p w14:paraId="3DABF9E9" w14:textId="47A4BAD1" w:rsidR="0025778F" w:rsidRPr="00852521" w:rsidRDefault="0025778F" w:rsidP="0025778F">
            <w:pPr>
              <w:pStyle w:val="PlainText"/>
              <w:spacing w:before="0" w:after="0"/>
              <w:rPr>
                <w:rFonts w:ascii="Calibri" w:hAnsi="Calibri" w:cs="Arial"/>
                <w:color w:val="808080"/>
                <w:szCs w:val="24"/>
                <w:lang w:eastAsia="en-US"/>
              </w:rPr>
            </w:pPr>
          </w:p>
        </w:tc>
      </w:tr>
      <w:tr w:rsidR="0025778F" w:rsidRPr="00852521" w14:paraId="63F6A5AD" w14:textId="21E285C9" w:rsidTr="0025778F">
        <w:tc>
          <w:tcPr>
            <w:tcW w:w="2415" w:type="dxa"/>
            <w:shd w:val="clear" w:color="auto" w:fill="FFFFFF" w:themeFill="background1"/>
          </w:tcPr>
          <w:p w14:paraId="54FD4746" w14:textId="16F765AC" w:rsidR="0025778F" w:rsidRPr="00852521" w:rsidRDefault="0025778F" w:rsidP="0025778F">
            <w:pPr>
              <w:pStyle w:val="PlainText"/>
              <w:spacing w:before="0" w:after="0"/>
              <w:jc w:val="right"/>
              <w:rPr>
                <w:rFonts w:ascii="Calibri" w:hAnsi="Calibri" w:cs="Arial"/>
                <w:b/>
                <w:bCs/>
                <w:szCs w:val="24"/>
                <w:lang w:eastAsia="en-US"/>
              </w:rPr>
            </w:pPr>
            <w:r w:rsidRPr="00852521">
              <w:rPr>
                <w:rFonts w:ascii="Calibri" w:hAnsi="Calibri" w:cs="Arial"/>
                <w:b/>
                <w:bCs/>
                <w:szCs w:val="24"/>
                <w:lang w:eastAsia="en-US"/>
              </w:rPr>
              <w:t>Approved on</w:t>
            </w:r>
          </w:p>
        </w:tc>
        <w:tc>
          <w:tcPr>
            <w:tcW w:w="2268" w:type="dxa"/>
            <w:shd w:val="clear" w:color="auto" w:fill="FFFFFF" w:themeFill="background1"/>
          </w:tcPr>
          <w:p w14:paraId="13A43095" w14:textId="6B83B9EA" w:rsidR="0025778F" w:rsidRPr="00852521" w:rsidRDefault="0025778F" w:rsidP="0025778F">
            <w:pPr>
              <w:pStyle w:val="PlainText"/>
              <w:spacing w:before="0" w:after="0"/>
              <w:rPr>
                <w:rFonts w:ascii="Calibri" w:hAnsi="Calibri" w:cs="Arial"/>
                <w:color w:val="808080"/>
                <w:szCs w:val="24"/>
                <w:lang w:eastAsia="en-US"/>
              </w:rPr>
            </w:pPr>
            <w:r w:rsidRPr="00852521">
              <w:rPr>
                <w:rFonts w:ascii="Calibri" w:hAnsi="Calibri" w:cs="Arial"/>
                <w:color w:val="808080"/>
                <w:szCs w:val="24"/>
                <w:lang w:eastAsia="en-US"/>
              </w:rPr>
              <w:t>2023-0</w:t>
            </w:r>
            <w:r w:rsidR="0005479C">
              <w:rPr>
                <w:rFonts w:ascii="Calibri" w:hAnsi="Calibri" w:cs="Arial"/>
                <w:color w:val="808080"/>
                <w:szCs w:val="24"/>
                <w:lang w:eastAsia="en-US"/>
              </w:rPr>
              <w:t>9</w:t>
            </w:r>
            <w:r w:rsidRPr="00852521">
              <w:rPr>
                <w:rFonts w:ascii="Calibri" w:hAnsi="Calibri" w:cs="Arial"/>
                <w:color w:val="808080"/>
                <w:szCs w:val="24"/>
                <w:lang w:eastAsia="en-US"/>
              </w:rPr>
              <w:t>-</w:t>
            </w:r>
            <w:r w:rsidR="00135443">
              <w:rPr>
                <w:rFonts w:ascii="Calibri" w:hAnsi="Calibri" w:cs="Arial"/>
                <w:color w:val="808080"/>
                <w:szCs w:val="24"/>
                <w:lang w:eastAsia="en-US"/>
              </w:rPr>
              <w:t>21</w:t>
            </w:r>
          </w:p>
        </w:tc>
        <w:tc>
          <w:tcPr>
            <w:tcW w:w="4253" w:type="dxa"/>
            <w:vMerge/>
            <w:tcBorders>
              <w:bottom w:val="single" w:sz="4" w:space="0" w:color="auto"/>
            </w:tcBorders>
            <w:shd w:val="clear" w:color="auto" w:fill="FFFFFF" w:themeFill="background1"/>
          </w:tcPr>
          <w:p w14:paraId="0A333AF4" w14:textId="77777777" w:rsidR="0025778F" w:rsidRPr="00852521" w:rsidRDefault="0025778F" w:rsidP="0025778F">
            <w:pPr>
              <w:pStyle w:val="PlainText"/>
              <w:spacing w:before="0" w:after="0"/>
              <w:rPr>
                <w:rFonts w:ascii="Calibri" w:hAnsi="Calibri" w:cs="Arial"/>
                <w:color w:val="808080"/>
                <w:szCs w:val="24"/>
                <w:lang w:eastAsia="en-US"/>
              </w:rPr>
            </w:pPr>
          </w:p>
        </w:tc>
      </w:tr>
      <w:tr w:rsidR="0025778F" w:rsidRPr="00852521" w14:paraId="0F2A91CE" w14:textId="3AE3348C" w:rsidTr="0025778F">
        <w:tc>
          <w:tcPr>
            <w:tcW w:w="2415" w:type="dxa"/>
            <w:tcBorders>
              <w:bottom w:val="single" w:sz="4" w:space="0" w:color="auto"/>
            </w:tcBorders>
            <w:shd w:val="clear" w:color="auto" w:fill="FFFFFF" w:themeFill="background1"/>
          </w:tcPr>
          <w:p w14:paraId="377AFD34" w14:textId="186F531F" w:rsidR="0025778F" w:rsidRPr="00852521" w:rsidRDefault="0025778F" w:rsidP="0025778F">
            <w:pPr>
              <w:pStyle w:val="PlainText"/>
              <w:spacing w:before="0" w:after="0"/>
              <w:jc w:val="right"/>
              <w:rPr>
                <w:rFonts w:ascii="Calibri" w:hAnsi="Calibri" w:cs="Arial"/>
                <w:b/>
                <w:bCs/>
                <w:szCs w:val="24"/>
                <w:lang w:eastAsia="en-US"/>
              </w:rPr>
            </w:pPr>
            <w:r w:rsidRPr="00852521">
              <w:rPr>
                <w:rFonts w:ascii="Calibri" w:hAnsi="Calibri" w:cs="Arial"/>
                <w:b/>
                <w:bCs/>
                <w:szCs w:val="24"/>
                <w:lang w:eastAsia="en-US"/>
              </w:rPr>
              <w:t>Scheduled review date</w:t>
            </w:r>
          </w:p>
        </w:tc>
        <w:tc>
          <w:tcPr>
            <w:tcW w:w="2268" w:type="dxa"/>
            <w:tcBorders>
              <w:bottom w:val="single" w:sz="4" w:space="0" w:color="auto"/>
            </w:tcBorders>
            <w:shd w:val="clear" w:color="auto" w:fill="FFFFFF" w:themeFill="background1"/>
          </w:tcPr>
          <w:p w14:paraId="0450972D" w14:textId="6F6B9C1E" w:rsidR="0025778F" w:rsidRPr="00852521" w:rsidRDefault="0025778F" w:rsidP="0025778F">
            <w:pPr>
              <w:pStyle w:val="PlainText"/>
              <w:spacing w:before="0" w:after="0"/>
              <w:rPr>
                <w:rFonts w:ascii="Calibri" w:hAnsi="Calibri" w:cs="Arial"/>
                <w:color w:val="808080"/>
                <w:szCs w:val="24"/>
                <w:lang w:eastAsia="en-US"/>
              </w:rPr>
            </w:pPr>
            <w:r w:rsidRPr="00852521">
              <w:rPr>
                <w:rFonts w:ascii="Calibri" w:hAnsi="Calibri" w:cs="Arial"/>
                <w:color w:val="808080"/>
                <w:szCs w:val="24"/>
                <w:lang w:eastAsia="en-US"/>
              </w:rPr>
              <w:t>2026-0</w:t>
            </w:r>
            <w:r w:rsidR="0005479C">
              <w:rPr>
                <w:rFonts w:ascii="Calibri" w:hAnsi="Calibri" w:cs="Arial"/>
                <w:color w:val="808080"/>
                <w:szCs w:val="24"/>
                <w:lang w:eastAsia="en-US"/>
              </w:rPr>
              <w:t>9</w:t>
            </w:r>
            <w:r w:rsidRPr="00852521">
              <w:rPr>
                <w:rFonts w:ascii="Calibri" w:hAnsi="Calibri" w:cs="Arial"/>
                <w:color w:val="808080"/>
                <w:szCs w:val="24"/>
                <w:lang w:eastAsia="en-US"/>
              </w:rPr>
              <w:t>-</w:t>
            </w:r>
            <w:r w:rsidR="00135443">
              <w:rPr>
                <w:rFonts w:ascii="Calibri" w:hAnsi="Calibri" w:cs="Arial"/>
                <w:color w:val="808080"/>
                <w:szCs w:val="24"/>
                <w:lang w:eastAsia="en-US"/>
              </w:rPr>
              <w:t>21</w:t>
            </w:r>
          </w:p>
        </w:tc>
        <w:tc>
          <w:tcPr>
            <w:tcW w:w="4253" w:type="dxa"/>
            <w:vMerge/>
            <w:tcBorders>
              <w:bottom w:val="single" w:sz="4" w:space="0" w:color="auto"/>
            </w:tcBorders>
            <w:shd w:val="clear" w:color="auto" w:fill="FFFFFF" w:themeFill="background1"/>
          </w:tcPr>
          <w:p w14:paraId="3963B4E1" w14:textId="77777777" w:rsidR="0025778F" w:rsidRPr="00852521" w:rsidRDefault="0025778F" w:rsidP="0025778F">
            <w:pPr>
              <w:pStyle w:val="PlainText"/>
              <w:spacing w:before="0" w:after="0"/>
              <w:rPr>
                <w:rFonts w:ascii="Calibri" w:hAnsi="Calibri" w:cs="Arial"/>
                <w:color w:val="808080"/>
                <w:szCs w:val="24"/>
                <w:lang w:eastAsia="en-US"/>
              </w:rPr>
            </w:pPr>
          </w:p>
        </w:tc>
      </w:tr>
    </w:tbl>
    <w:p w14:paraId="7C6F9419" w14:textId="77777777" w:rsidR="00B32F6D" w:rsidRPr="00852521" w:rsidRDefault="00B32F6D" w:rsidP="00B32F6D">
      <w:pPr>
        <w:pStyle w:val="Heading2"/>
        <w:rPr>
          <w:lang w:val="en-AU"/>
        </w:rPr>
      </w:pPr>
      <w:r w:rsidRPr="00852521">
        <w:rPr>
          <w:lang w:val="en-AU"/>
        </w:rPr>
        <w:t>Introduction</w:t>
      </w:r>
    </w:p>
    <w:p w14:paraId="3F01DED6" w14:textId="1F5B2553" w:rsidR="00FF5F67" w:rsidRPr="00852521" w:rsidRDefault="00FF5F67" w:rsidP="007F4B9C">
      <w:pPr>
        <w:pStyle w:val="BodyText"/>
      </w:pPr>
      <w:r w:rsidRPr="00852521">
        <w:t xml:space="preserve">Feed The World </w:t>
      </w:r>
      <w:r w:rsidR="00F4531B" w:rsidRPr="00852521">
        <w:t>(FTW)</w:t>
      </w:r>
      <w:r w:rsidR="0072670F" w:rsidRPr="00852521">
        <w:t xml:space="preserve"> </w:t>
      </w:r>
      <w:r w:rsidRPr="00852521">
        <w:t xml:space="preserve">is </w:t>
      </w:r>
      <w:r w:rsidR="00870A7D" w:rsidRPr="00852521">
        <w:t xml:space="preserve">a Charity organisation that is </w:t>
      </w:r>
      <w:r w:rsidR="00F4531B" w:rsidRPr="00852521">
        <w:t>established</w:t>
      </w:r>
      <w:r w:rsidR="00870A7D" w:rsidRPr="00852521">
        <w:t xml:space="preserve"> as a company </w:t>
      </w:r>
      <w:r w:rsidR="00F4531B" w:rsidRPr="00852521">
        <w:t xml:space="preserve">limited by guarantee. </w:t>
      </w:r>
      <w:r w:rsidR="00A95C88" w:rsidRPr="00852521">
        <w:t xml:space="preserve">FTW mission is </w:t>
      </w:r>
      <w:r w:rsidR="00F4531B" w:rsidRPr="00852521">
        <w:t>to provide relief by means of pecuniary or other assistance for the relief of poverty, age, and impotence</w:t>
      </w:r>
      <w:r w:rsidR="00A95C88" w:rsidRPr="00852521">
        <w:t xml:space="preserve">. FTW also works </w:t>
      </w:r>
      <w:r w:rsidR="00F4531B" w:rsidRPr="00852521">
        <w:t>to advance the health, social or public welfare of persons suffering from disability, mental illness, and the effects of old age</w:t>
      </w:r>
      <w:r w:rsidR="0072670F" w:rsidRPr="00852521">
        <w:t>.</w:t>
      </w:r>
    </w:p>
    <w:p w14:paraId="59CB44BF" w14:textId="4EB4E989" w:rsidR="00C16492" w:rsidRDefault="004E05AF" w:rsidP="007F4B9C">
      <w:pPr>
        <w:pStyle w:val="BodyText"/>
      </w:pPr>
      <w:r>
        <w:t>The Board of</w:t>
      </w:r>
      <w:r w:rsidR="00B73304">
        <w:t xml:space="preserve"> </w:t>
      </w:r>
      <w:r w:rsidR="28524B74">
        <w:t xml:space="preserve">Directors of </w:t>
      </w:r>
      <w:r w:rsidR="003C4ABF">
        <w:t>FTW</w:t>
      </w:r>
      <w:r w:rsidR="00B73304">
        <w:t xml:space="preserve"> </w:t>
      </w:r>
      <w:r w:rsidR="44637AEB">
        <w:t xml:space="preserve">is </w:t>
      </w:r>
      <w:r>
        <w:t xml:space="preserve">committed to high standards of </w:t>
      </w:r>
      <w:r w:rsidR="00C16492">
        <w:t xml:space="preserve">integrity and </w:t>
      </w:r>
      <w:r>
        <w:t xml:space="preserve">ethical conduct </w:t>
      </w:r>
      <w:r w:rsidR="0EAAB160">
        <w:t>i</w:t>
      </w:r>
      <w:r w:rsidR="00C16492">
        <w:t xml:space="preserve">n all </w:t>
      </w:r>
      <w:r w:rsidR="41C8F063">
        <w:t>of</w:t>
      </w:r>
      <w:r w:rsidR="30510F1D">
        <w:t xml:space="preserve"> </w:t>
      </w:r>
      <w:r w:rsidR="00C16492">
        <w:t xml:space="preserve">its transactions, including </w:t>
      </w:r>
      <w:r w:rsidR="00135443">
        <w:t>how it collects, stores and uses the information available or submitted to it</w:t>
      </w:r>
      <w:r w:rsidR="00C16492">
        <w:t xml:space="preserve">. </w:t>
      </w:r>
    </w:p>
    <w:p w14:paraId="158DCF77" w14:textId="01DD04C5" w:rsidR="00B32F6D" w:rsidRPr="00852521" w:rsidRDefault="00B32F6D" w:rsidP="00B32F6D">
      <w:pPr>
        <w:pStyle w:val="Heading2"/>
        <w:rPr>
          <w:lang w:val="en-AU"/>
        </w:rPr>
      </w:pPr>
      <w:r w:rsidRPr="00852521">
        <w:rPr>
          <w:lang w:val="en-AU"/>
        </w:rPr>
        <w:t>Purpose</w:t>
      </w:r>
    </w:p>
    <w:p w14:paraId="0963C25F" w14:textId="04324E5F" w:rsidR="00A94263" w:rsidRPr="00135443" w:rsidRDefault="00A94263" w:rsidP="00135443">
      <w:r w:rsidRPr="00135443">
        <w:t>The purpose of this Policy is to:</w:t>
      </w:r>
    </w:p>
    <w:p w14:paraId="0F3362AC" w14:textId="7B7B6CB4" w:rsidR="00135443" w:rsidRPr="00135443" w:rsidRDefault="00135443" w:rsidP="00135443">
      <w:pPr>
        <w:rPr>
          <w:rFonts w:eastAsia="Times New Roman"/>
          <w:color w:val="212529"/>
          <w:lang w:eastAsia="en-GB"/>
        </w:rPr>
      </w:pPr>
      <w:r w:rsidRPr="00135443">
        <w:rPr>
          <w:rFonts w:eastAsia="Times New Roman"/>
          <w:color w:val="212529"/>
          <w:lang w:eastAsia="en-GB"/>
        </w:rPr>
        <w:t>H</w:t>
      </w:r>
      <w:r w:rsidRPr="00BD4F72">
        <w:rPr>
          <w:rFonts w:eastAsia="Times New Roman"/>
          <w:color w:val="212529"/>
          <w:lang w:eastAsia="en-GB"/>
        </w:rPr>
        <w:t xml:space="preserve">elp you understand why and how we collect and use personal information, and what to do if you have questions, </w:t>
      </w:r>
      <w:r w:rsidRPr="00135443">
        <w:rPr>
          <w:rFonts w:eastAsia="Times New Roman"/>
          <w:color w:val="212529"/>
          <w:lang w:eastAsia="en-GB"/>
        </w:rPr>
        <w:t>concerns,</w:t>
      </w:r>
      <w:r w:rsidRPr="00BD4F72">
        <w:rPr>
          <w:rFonts w:eastAsia="Times New Roman"/>
          <w:color w:val="212529"/>
          <w:lang w:eastAsia="en-GB"/>
        </w:rPr>
        <w:t xml:space="preserve"> or complaints. We will occasionally make updates to this policy</w:t>
      </w:r>
      <w:r w:rsidRPr="00135443">
        <w:rPr>
          <w:rFonts w:eastAsia="Times New Roman"/>
          <w:color w:val="212529"/>
          <w:lang w:eastAsia="en-GB"/>
        </w:rPr>
        <w:t xml:space="preserve">; as required. </w:t>
      </w:r>
    </w:p>
    <w:p w14:paraId="415D19A8" w14:textId="77777777" w:rsidR="00135443" w:rsidRPr="00BD4F72" w:rsidRDefault="00135443" w:rsidP="00135443">
      <w:pPr>
        <w:rPr>
          <w:rFonts w:eastAsia="Times New Roman"/>
          <w:color w:val="212529"/>
          <w:lang w:eastAsia="en-GB"/>
        </w:rPr>
      </w:pPr>
      <w:r w:rsidRPr="00135443">
        <w:rPr>
          <w:rFonts w:eastAsia="Times New Roman"/>
          <w:color w:val="212529"/>
          <w:lang w:eastAsia="en-GB"/>
        </w:rPr>
        <w:t>Feed the World Limited</w:t>
      </w:r>
      <w:r w:rsidRPr="00BD4F72">
        <w:rPr>
          <w:rFonts w:eastAsia="Times New Roman"/>
          <w:color w:val="212529"/>
          <w:lang w:eastAsia="en-GB"/>
        </w:rPr>
        <w:t xml:space="preserve"> is committed to using your information responsibly. We are guided by the </w:t>
      </w:r>
      <w:hyperlink r:id="rId11" w:tgtFrame="_blank" w:history="1">
        <w:r w:rsidRPr="00BD4F72">
          <w:rPr>
            <w:rFonts w:eastAsia="Times New Roman"/>
            <w:color w:val="0000FF"/>
            <w:u w:val="single"/>
            <w:lang w:eastAsia="en-GB"/>
          </w:rPr>
          <w:t>Australian Privacy Principles</w:t>
        </w:r>
      </w:hyperlink>
      <w:r w:rsidRPr="00BD4F72">
        <w:rPr>
          <w:rFonts w:eastAsia="Times New Roman"/>
          <w:color w:val="212529"/>
          <w:lang w:eastAsia="en-GB"/>
        </w:rPr>
        <w:t xml:space="preserve">, as well as </w:t>
      </w:r>
      <w:r w:rsidRPr="00135443">
        <w:rPr>
          <w:rFonts w:eastAsia="Times New Roman"/>
          <w:color w:val="212529"/>
          <w:lang w:eastAsia="en-GB"/>
        </w:rPr>
        <w:t xml:space="preserve">what is outlined in our policies. </w:t>
      </w:r>
    </w:p>
    <w:p w14:paraId="54A31397" w14:textId="381D6127" w:rsidR="00135443" w:rsidRPr="00135443" w:rsidRDefault="00135443" w:rsidP="00135443">
      <w:pPr>
        <w:rPr>
          <w:rFonts w:eastAsia="Times New Roman"/>
          <w:color w:val="212529"/>
          <w:lang w:eastAsia="en-GB"/>
        </w:rPr>
      </w:pPr>
      <w:r w:rsidRPr="00135443">
        <w:rPr>
          <w:rFonts w:eastAsia="Times New Roman"/>
          <w:color w:val="212529"/>
          <w:lang w:eastAsia="en-GB"/>
        </w:rPr>
        <w:t>Each individual or entity is in</w:t>
      </w:r>
      <w:r w:rsidRPr="00BD4F72">
        <w:rPr>
          <w:rFonts w:eastAsia="Times New Roman"/>
          <w:color w:val="212529"/>
          <w:lang w:eastAsia="en-GB"/>
        </w:rPr>
        <w:t xml:space="preserve"> control of the personal information </w:t>
      </w:r>
      <w:r w:rsidRPr="00135443">
        <w:rPr>
          <w:rFonts w:eastAsia="Times New Roman"/>
          <w:color w:val="212529"/>
          <w:lang w:eastAsia="en-GB"/>
        </w:rPr>
        <w:t>this is provided to Feed the World</w:t>
      </w:r>
      <w:r w:rsidRPr="00BD4F72">
        <w:rPr>
          <w:rFonts w:eastAsia="Times New Roman"/>
          <w:color w:val="212529"/>
          <w:lang w:eastAsia="en-GB"/>
        </w:rPr>
        <w:t xml:space="preserve">. You can choose what </w:t>
      </w:r>
      <w:r w:rsidRPr="00135443">
        <w:rPr>
          <w:rFonts w:eastAsia="Times New Roman"/>
          <w:color w:val="212529"/>
          <w:lang w:eastAsia="en-GB"/>
        </w:rPr>
        <w:t>information is</w:t>
      </w:r>
      <w:r w:rsidRPr="00BD4F72">
        <w:rPr>
          <w:rFonts w:eastAsia="Times New Roman"/>
          <w:color w:val="212529"/>
          <w:lang w:eastAsia="en-GB"/>
        </w:rPr>
        <w:t xml:space="preserve"> provide</w:t>
      </w:r>
      <w:r w:rsidRPr="00135443">
        <w:rPr>
          <w:rFonts w:eastAsia="Times New Roman"/>
          <w:color w:val="212529"/>
          <w:lang w:eastAsia="en-GB"/>
        </w:rPr>
        <w:t>d</w:t>
      </w:r>
      <w:r w:rsidRPr="00BD4F72">
        <w:rPr>
          <w:rFonts w:eastAsia="Times New Roman"/>
          <w:color w:val="212529"/>
          <w:lang w:eastAsia="en-GB"/>
        </w:rPr>
        <w:t xml:space="preserve"> to us (</w:t>
      </w:r>
      <w:r w:rsidRPr="00135443">
        <w:rPr>
          <w:rFonts w:eastAsia="Times New Roman"/>
          <w:color w:val="212529"/>
          <w:lang w:eastAsia="en-GB"/>
        </w:rPr>
        <w:t>Feed the World caters for anonymous donations</w:t>
      </w:r>
      <w:r w:rsidRPr="00BD4F72">
        <w:rPr>
          <w:rFonts w:eastAsia="Times New Roman"/>
          <w:color w:val="212529"/>
          <w:lang w:eastAsia="en-GB"/>
        </w:rPr>
        <w:t xml:space="preserve">), you </w:t>
      </w:r>
      <w:r w:rsidRPr="00135443">
        <w:rPr>
          <w:rFonts w:eastAsia="Times New Roman"/>
          <w:color w:val="212529"/>
          <w:lang w:eastAsia="en-GB"/>
        </w:rPr>
        <w:t>may</w:t>
      </w:r>
      <w:r w:rsidRPr="00BD4F72">
        <w:rPr>
          <w:rFonts w:eastAsia="Times New Roman"/>
          <w:color w:val="212529"/>
          <w:lang w:eastAsia="en-GB"/>
        </w:rPr>
        <w:t> request to change</w:t>
      </w:r>
      <w:r w:rsidRPr="00135443">
        <w:rPr>
          <w:rFonts w:eastAsia="Times New Roman"/>
          <w:color w:val="212529"/>
          <w:lang w:eastAsia="en-GB"/>
        </w:rPr>
        <w:t xml:space="preserve">, </w:t>
      </w:r>
      <w:r w:rsidRPr="00BD4F72">
        <w:rPr>
          <w:rFonts w:eastAsia="Times New Roman"/>
          <w:color w:val="212529"/>
          <w:lang w:eastAsia="en-GB"/>
        </w:rPr>
        <w:t>access</w:t>
      </w:r>
      <w:r w:rsidRPr="00135443">
        <w:rPr>
          <w:rFonts w:eastAsia="Times New Roman"/>
          <w:color w:val="212529"/>
          <w:lang w:eastAsia="en-GB"/>
        </w:rPr>
        <w:t xml:space="preserve"> or delete</w:t>
      </w:r>
      <w:r w:rsidRPr="00BD4F72">
        <w:rPr>
          <w:rFonts w:eastAsia="Times New Roman"/>
          <w:color w:val="212529"/>
          <w:lang w:eastAsia="en-GB"/>
        </w:rPr>
        <w:t xml:space="preserve"> these details at any time. </w:t>
      </w:r>
    </w:p>
    <w:p w14:paraId="065260CD" w14:textId="6E398F9C" w:rsidR="00FC2349" w:rsidRPr="00852521" w:rsidRDefault="00135443" w:rsidP="00503FFA">
      <w:pPr>
        <w:pStyle w:val="Heading2"/>
        <w:rPr>
          <w:lang w:val="en-AU"/>
        </w:rPr>
      </w:pPr>
      <w:r>
        <w:rPr>
          <w:lang w:val="en-AU"/>
        </w:rPr>
        <w:t>Scope</w:t>
      </w:r>
    </w:p>
    <w:p w14:paraId="2141A6D2" w14:textId="70E63D85" w:rsidR="008F66DA" w:rsidRPr="00852521" w:rsidRDefault="008F66DA" w:rsidP="008F66DA">
      <w:pPr>
        <w:rPr>
          <w:rStyle w:val="BodyTextChar"/>
          <w:rFonts w:eastAsia="MS Mincho"/>
        </w:rPr>
      </w:pPr>
      <w:r w:rsidRPr="00852521">
        <w:rPr>
          <w:rStyle w:val="BodyTextChar"/>
          <w:rFonts w:eastAsia="MS Mincho"/>
        </w:rPr>
        <w:t xml:space="preserve">The scope of this policy covers the following areas </w:t>
      </w:r>
    </w:p>
    <w:p w14:paraId="7BF5D966" w14:textId="60669814" w:rsidR="00481863" w:rsidRDefault="00135443" w:rsidP="007678A5">
      <w:pPr>
        <w:pStyle w:val="ListParagraph"/>
        <w:numPr>
          <w:ilvl w:val="0"/>
          <w:numId w:val="15"/>
        </w:numPr>
        <w:rPr>
          <w:rStyle w:val="BodyTextChar"/>
          <w:rFonts w:eastAsia="MS Mincho"/>
        </w:rPr>
      </w:pPr>
      <w:r>
        <w:rPr>
          <w:rStyle w:val="BodyTextChar"/>
          <w:rFonts w:eastAsia="MS Mincho"/>
        </w:rPr>
        <w:t>Information collection</w:t>
      </w:r>
    </w:p>
    <w:p w14:paraId="766F08D9" w14:textId="1140ADCB" w:rsidR="008F66DA" w:rsidRPr="00852521" w:rsidRDefault="00135443" w:rsidP="007678A5">
      <w:pPr>
        <w:pStyle w:val="ListParagraph"/>
        <w:numPr>
          <w:ilvl w:val="0"/>
          <w:numId w:val="15"/>
        </w:numPr>
        <w:rPr>
          <w:rStyle w:val="BodyTextChar"/>
          <w:rFonts w:eastAsia="MS Mincho"/>
        </w:rPr>
      </w:pPr>
      <w:r>
        <w:rPr>
          <w:rStyle w:val="BodyTextChar"/>
          <w:rFonts w:eastAsia="MS Mincho"/>
        </w:rPr>
        <w:t>Information storage and use</w:t>
      </w:r>
    </w:p>
    <w:p w14:paraId="1CB3585B" w14:textId="031A9AAC" w:rsidR="008F66DA" w:rsidRPr="00852521" w:rsidRDefault="00135443" w:rsidP="007678A5">
      <w:pPr>
        <w:pStyle w:val="ListParagraph"/>
        <w:numPr>
          <w:ilvl w:val="0"/>
          <w:numId w:val="15"/>
        </w:numPr>
        <w:rPr>
          <w:rStyle w:val="BodyTextChar"/>
          <w:rFonts w:eastAsia="MS Mincho"/>
        </w:rPr>
      </w:pPr>
      <w:r>
        <w:rPr>
          <w:rStyle w:val="BodyTextChar"/>
          <w:rFonts w:eastAsia="MS Mincho"/>
        </w:rPr>
        <w:t>Online and social media activity</w:t>
      </w:r>
    </w:p>
    <w:p w14:paraId="275167B6" w14:textId="07311B6F" w:rsidR="008F66DA" w:rsidRPr="00852521" w:rsidRDefault="00135443" w:rsidP="007678A5">
      <w:pPr>
        <w:pStyle w:val="ListParagraph"/>
        <w:numPr>
          <w:ilvl w:val="0"/>
          <w:numId w:val="15"/>
        </w:numPr>
        <w:rPr>
          <w:rStyle w:val="BodyTextChar"/>
          <w:rFonts w:eastAsia="MS Mincho"/>
        </w:rPr>
      </w:pPr>
      <w:r>
        <w:rPr>
          <w:rStyle w:val="BodyTextChar"/>
          <w:rFonts w:eastAsia="MS Mincho"/>
        </w:rPr>
        <w:t>Updating your information</w:t>
      </w:r>
    </w:p>
    <w:p w14:paraId="34105526" w14:textId="30A4C27D" w:rsidR="00B32F6D" w:rsidRPr="00852521" w:rsidRDefault="00B32F6D" w:rsidP="00B32F6D">
      <w:pPr>
        <w:pStyle w:val="Heading2"/>
        <w:rPr>
          <w:lang w:val="en-AU"/>
        </w:rPr>
      </w:pPr>
      <w:r w:rsidRPr="00852521">
        <w:rPr>
          <w:lang w:val="en-AU"/>
        </w:rPr>
        <w:t>Policy</w:t>
      </w:r>
    </w:p>
    <w:p w14:paraId="458AC311" w14:textId="123F2A67" w:rsidR="00481863" w:rsidRDefault="00135443" w:rsidP="005B1D31">
      <w:pPr>
        <w:rPr>
          <w:rFonts w:ascii="Book Antiqua" w:hAnsi="Book Antiqua"/>
          <w:b/>
          <w:bCs/>
        </w:rPr>
      </w:pPr>
      <w:r>
        <w:rPr>
          <w:rFonts w:ascii="Book Antiqua" w:hAnsi="Book Antiqua"/>
          <w:b/>
          <w:bCs/>
        </w:rPr>
        <w:t xml:space="preserve">Information collection </w:t>
      </w:r>
    </w:p>
    <w:p w14:paraId="1963EA8C" w14:textId="77777777" w:rsidR="00135443" w:rsidRPr="00BD4F72" w:rsidRDefault="00135443" w:rsidP="00135443">
      <w:pPr>
        <w:rPr>
          <w:lang w:eastAsia="en-GB"/>
        </w:rPr>
      </w:pPr>
      <w:r w:rsidRPr="00135443">
        <w:rPr>
          <w:lang w:eastAsia="en-GB"/>
        </w:rPr>
        <w:t>Feed the World Limited</w:t>
      </w:r>
      <w:r w:rsidRPr="00BD4F72">
        <w:rPr>
          <w:lang w:eastAsia="en-GB"/>
        </w:rPr>
        <w:t xml:space="preserve"> regularly asks for information that helps us engage with you. For example to process your donation </w:t>
      </w:r>
      <w:r w:rsidRPr="00135443">
        <w:rPr>
          <w:lang w:eastAsia="en-GB"/>
        </w:rPr>
        <w:t xml:space="preserve">and provide a tax deductible receipt. </w:t>
      </w:r>
      <w:r w:rsidRPr="00BD4F72">
        <w:rPr>
          <w:lang w:eastAsia="en-GB"/>
        </w:rPr>
        <w:t xml:space="preserve">It is your choice how much information you provide (however we might </w:t>
      </w:r>
      <w:r w:rsidRPr="00135443">
        <w:rPr>
          <w:lang w:eastAsia="en-GB"/>
        </w:rPr>
        <w:t xml:space="preserve">not be able to provide appropriate service if we </w:t>
      </w:r>
      <w:proofErr w:type="spellStart"/>
      <w:r w:rsidRPr="00135443">
        <w:rPr>
          <w:lang w:eastAsia="en-GB"/>
        </w:rPr>
        <w:t>havent</w:t>
      </w:r>
      <w:proofErr w:type="spellEnd"/>
      <w:r w:rsidRPr="00135443">
        <w:rPr>
          <w:lang w:eastAsia="en-GB"/>
        </w:rPr>
        <w:t xml:space="preserve"> received what is required to do so</w:t>
      </w:r>
      <w:r w:rsidRPr="00BD4F72">
        <w:rPr>
          <w:lang w:eastAsia="en-GB"/>
        </w:rPr>
        <w:t>). </w:t>
      </w:r>
    </w:p>
    <w:p w14:paraId="2929B129" w14:textId="77777777" w:rsidR="00135443" w:rsidRPr="00BD4F72" w:rsidRDefault="00135443" w:rsidP="00135443">
      <w:pPr>
        <w:rPr>
          <w:lang w:eastAsia="en-GB"/>
        </w:rPr>
      </w:pPr>
      <w:r w:rsidRPr="00BD4F72">
        <w:rPr>
          <w:lang w:eastAsia="en-GB"/>
        </w:rPr>
        <w:t>Below are some examples of what information we commonly collect:</w:t>
      </w:r>
    </w:p>
    <w:p w14:paraId="3F7E437E" w14:textId="35CCCC30" w:rsidR="00135443" w:rsidRPr="00BD4F72" w:rsidRDefault="00135443" w:rsidP="00135443">
      <w:pPr>
        <w:pStyle w:val="ListParagraph"/>
        <w:numPr>
          <w:ilvl w:val="0"/>
          <w:numId w:val="38"/>
        </w:numPr>
        <w:rPr>
          <w:lang w:eastAsia="en-GB"/>
        </w:rPr>
      </w:pPr>
      <w:r w:rsidRPr="00BD4F72">
        <w:rPr>
          <w:lang w:eastAsia="en-GB"/>
        </w:rPr>
        <w:t>Personal details, like name or date of birth </w:t>
      </w:r>
    </w:p>
    <w:p w14:paraId="69F00B31" w14:textId="77777777" w:rsidR="00135443" w:rsidRPr="00BD4F72" w:rsidRDefault="00135443" w:rsidP="00135443">
      <w:pPr>
        <w:pStyle w:val="ListParagraph"/>
        <w:numPr>
          <w:ilvl w:val="0"/>
          <w:numId w:val="38"/>
        </w:numPr>
        <w:rPr>
          <w:lang w:eastAsia="en-GB"/>
        </w:rPr>
      </w:pPr>
      <w:r w:rsidRPr="00BD4F72">
        <w:rPr>
          <w:lang w:eastAsia="en-GB"/>
        </w:rPr>
        <w:lastRenderedPageBreak/>
        <w:t>Contact details </w:t>
      </w:r>
      <w:r w:rsidRPr="00135443">
        <w:rPr>
          <w:lang w:eastAsia="en-GB"/>
        </w:rPr>
        <w:t xml:space="preserve">like email, phone number and address. </w:t>
      </w:r>
    </w:p>
    <w:p w14:paraId="38EA4F83" w14:textId="77777777" w:rsidR="00135443" w:rsidRPr="00BD4F72" w:rsidRDefault="00135443" w:rsidP="00135443">
      <w:pPr>
        <w:pStyle w:val="ListParagraph"/>
        <w:numPr>
          <w:ilvl w:val="0"/>
          <w:numId w:val="38"/>
        </w:numPr>
        <w:rPr>
          <w:lang w:eastAsia="en-GB"/>
        </w:rPr>
      </w:pPr>
      <w:r w:rsidRPr="00BD4F72">
        <w:rPr>
          <w:lang w:eastAsia="en-GB"/>
        </w:rPr>
        <w:t>Payment information for donations</w:t>
      </w:r>
      <w:r w:rsidRPr="00135443">
        <w:rPr>
          <w:lang w:eastAsia="en-GB"/>
        </w:rPr>
        <w:t xml:space="preserve">. </w:t>
      </w:r>
    </w:p>
    <w:p w14:paraId="0FF91FF9" w14:textId="77777777" w:rsidR="00135443" w:rsidRPr="00BD4F72" w:rsidRDefault="00135443" w:rsidP="00135443">
      <w:pPr>
        <w:pStyle w:val="ListParagraph"/>
        <w:numPr>
          <w:ilvl w:val="0"/>
          <w:numId w:val="38"/>
        </w:numPr>
        <w:rPr>
          <w:lang w:eastAsia="en-GB"/>
        </w:rPr>
      </w:pPr>
      <w:r w:rsidRPr="00135443">
        <w:rPr>
          <w:lang w:eastAsia="en-GB"/>
        </w:rPr>
        <w:t>Skillset/ profession</w:t>
      </w:r>
    </w:p>
    <w:p w14:paraId="634C3C97" w14:textId="77777777" w:rsidR="00135443" w:rsidRPr="00BD4F72" w:rsidRDefault="00135443" w:rsidP="00135443">
      <w:pPr>
        <w:pStyle w:val="ListParagraph"/>
        <w:numPr>
          <w:ilvl w:val="0"/>
          <w:numId w:val="38"/>
        </w:numPr>
        <w:rPr>
          <w:lang w:eastAsia="en-GB"/>
        </w:rPr>
      </w:pPr>
      <w:r w:rsidRPr="00BD4F72">
        <w:rPr>
          <w:lang w:eastAsia="en-GB"/>
        </w:rPr>
        <w:t>Online activity </w:t>
      </w:r>
    </w:p>
    <w:p w14:paraId="7EBD6257" w14:textId="77777777" w:rsidR="00135443" w:rsidRPr="00135443" w:rsidRDefault="00135443" w:rsidP="00135443">
      <w:pPr>
        <w:pStyle w:val="ListParagraph"/>
        <w:numPr>
          <w:ilvl w:val="0"/>
          <w:numId w:val="38"/>
        </w:numPr>
        <w:rPr>
          <w:lang w:eastAsia="en-GB"/>
        </w:rPr>
      </w:pPr>
      <w:r w:rsidRPr="00135443">
        <w:rPr>
          <w:lang w:eastAsia="en-GB"/>
        </w:rPr>
        <w:t>Volunteering opportunities</w:t>
      </w:r>
    </w:p>
    <w:p w14:paraId="42729C9D" w14:textId="77777777" w:rsidR="00135443" w:rsidRPr="00BD4F72" w:rsidRDefault="00135443" w:rsidP="00135443">
      <w:pPr>
        <w:pStyle w:val="ListParagraph"/>
        <w:numPr>
          <w:ilvl w:val="0"/>
          <w:numId w:val="38"/>
        </w:numPr>
        <w:rPr>
          <w:lang w:eastAsia="en-GB"/>
        </w:rPr>
      </w:pPr>
      <w:r w:rsidRPr="00135443">
        <w:rPr>
          <w:lang w:eastAsia="en-GB"/>
        </w:rPr>
        <w:t>Your opinion about our services</w:t>
      </w:r>
    </w:p>
    <w:p w14:paraId="41EF1A5D" w14:textId="77777777" w:rsidR="00135443" w:rsidRPr="00BD4F72" w:rsidRDefault="00135443" w:rsidP="00135443">
      <w:pPr>
        <w:pStyle w:val="ListParagraph"/>
        <w:numPr>
          <w:ilvl w:val="0"/>
          <w:numId w:val="38"/>
        </w:numPr>
        <w:rPr>
          <w:lang w:eastAsia="en-GB"/>
        </w:rPr>
      </w:pPr>
      <w:r w:rsidRPr="00BD4F72">
        <w:rPr>
          <w:lang w:eastAsia="en-GB"/>
        </w:rPr>
        <w:t>Your communication preferences </w:t>
      </w:r>
    </w:p>
    <w:p w14:paraId="0CD327C6" w14:textId="77777777" w:rsidR="00135443" w:rsidRPr="00BD4F72" w:rsidRDefault="00135443" w:rsidP="00135443">
      <w:pPr>
        <w:pStyle w:val="ListParagraph"/>
        <w:numPr>
          <w:ilvl w:val="0"/>
          <w:numId w:val="38"/>
        </w:numPr>
        <w:rPr>
          <w:lang w:eastAsia="en-GB"/>
        </w:rPr>
      </w:pPr>
      <w:r w:rsidRPr="00BD4F72">
        <w:rPr>
          <w:lang w:eastAsia="en-GB"/>
        </w:rPr>
        <w:t>Conversations by phone or email with our staff and volunteers </w:t>
      </w:r>
    </w:p>
    <w:p w14:paraId="1BA97D12" w14:textId="77777777" w:rsidR="00135443" w:rsidRPr="00BD4F72" w:rsidRDefault="00135443" w:rsidP="00135443">
      <w:pPr>
        <w:rPr>
          <w:lang w:eastAsia="en-GB"/>
        </w:rPr>
      </w:pPr>
      <w:r w:rsidRPr="00135443">
        <w:rPr>
          <w:lang w:eastAsia="en-GB"/>
        </w:rPr>
        <w:t>Feed the World</w:t>
      </w:r>
      <w:r w:rsidRPr="00BD4F72">
        <w:rPr>
          <w:lang w:eastAsia="en-GB"/>
        </w:rPr>
        <w:t xml:space="preserve"> may also collect information about you if you report, are the subject of, or are otherwise involved in a safeguarding or fraud related incident.  The information we collect in such circumstances may include your name, your contact details, and information about your involvement in the incident (if applicable).  You can also choose to report incidents </w:t>
      </w:r>
      <w:r w:rsidRPr="00135443">
        <w:rPr>
          <w:lang w:eastAsia="en-GB"/>
        </w:rPr>
        <w:t>anonymously if</w:t>
      </w:r>
      <w:r w:rsidRPr="00BD4F72">
        <w:rPr>
          <w:lang w:eastAsia="en-GB"/>
        </w:rPr>
        <w:t xml:space="preserve"> you do not wish for us to collect your name or contact details. </w:t>
      </w:r>
    </w:p>
    <w:p w14:paraId="72792C93" w14:textId="20B599B7" w:rsidR="00481863" w:rsidRPr="00135443" w:rsidRDefault="00135443" w:rsidP="005B1D31">
      <w:pPr>
        <w:rPr>
          <w:color w:val="333333"/>
          <w:lang w:val="en-GB" w:eastAsia="en-GB"/>
        </w:rPr>
      </w:pPr>
      <w:r w:rsidRPr="00BD4F72">
        <w:rPr>
          <w:lang w:eastAsia="en-GB"/>
        </w:rPr>
        <w:t>In most cases, we’ll ask you for this information directly (for example asking you to complete a donation,</w:t>
      </w:r>
      <w:r w:rsidRPr="00135443">
        <w:rPr>
          <w:lang w:eastAsia="en-GB"/>
        </w:rPr>
        <w:t xml:space="preserve"> asking you to update your profile</w:t>
      </w:r>
      <w:r w:rsidRPr="00BD4F72">
        <w:rPr>
          <w:lang w:eastAsia="en-GB"/>
        </w:rPr>
        <w:t xml:space="preserve"> or </w:t>
      </w:r>
      <w:r w:rsidRPr="00135443">
        <w:rPr>
          <w:lang w:eastAsia="en-GB"/>
        </w:rPr>
        <w:t>when you complete a survey</w:t>
      </w:r>
      <w:r w:rsidRPr="00BD4F72">
        <w:rPr>
          <w:lang w:eastAsia="en-GB"/>
        </w:rPr>
        <w:t>), however some information is collected automatically (like online activity by visitors to our website) or from another source (like updating mailing addresses from Australia Post, information that is listed in public directories, obtaining details for potential future supporters from like-minded organisations</w:t>
      </w:r>
      <w:r w:rsidRPr="00135443">
        <w:rPr>
          <w:lang w:eastAsia="en-GB"/>
        </w:rPr>
        <w:t>,</w:t>
      </w:r>
      <w:r w:rsidRPr="00BD4F72">
        <w:rPr>
          <w:lang w:eastAsia="en-GB"/>
        </w:rPr>
        <w:t xml:space="preserve"> or third-party suppliers, or information that is reported to us about safeguarding or fraud related incidents). </w:t>
      </w:r>
    </w:p>
    <w:p w14:paraId="4A0E79D2" w14:textId="783432DF" w:rsidR="005B1D31" w:rsidRDefault="00135443" w:rsidP="005B1D31">
      <w:pPr>
        <w:rPr>
          <w:rFonts w:ascii="Book Antiqua" w:hAnsi="Book Antiqua"/>
          <w:b/>
          <w:bCs/>
        </w:rPr>
      </w:pPr>
      <w:r>
        <w:rPr>
          <w:rFonts w:ascii="Book Antiqua" w:hAnsi="Book Antiqua"/>
          <w:b/>
          <w:bCs/>
        </w:rPr>
        <w:t>Information storage</w:t>
      </w:r>
    </w:p>
    <w:p w14:paraId="2561D9C2" w14:textId="77777777" w:rsidR="00135443" w:rsidRPr="00BD4F72" w:rsidRDefault="00135443" w:rsidP="00135443">
      <w:pPr>
        <w:rPr>
          <w:lang w:eastAsia="en-GB"/>
        </w:rPr>
      </w:pPr>
      <w:r w:rsidRPr="00BD4F72">
        <w:rPr>
          <w:lang w:eastAsia="en-GB"/>
        </w:rPr>
        <w:t xml:space="preserve">To protect your privacy and personal information, when you contact </w:t>
      </w:r>
      <w:r w:rsidRPr="00135443">
        <w:rPr>
          <w:lang w:eastAsia="en-GB"/>
        </w:rPr>
        <w:t>us,</w:t>
      </w:r>
      <w:r w:rsidRPr="00BD4F72">
        <w:rPr>
          <w:lang w:eastAsia="en-GB"/>
        </w:rPr>
        <w:t xml:space="preserve"> we’ll ask you to confirm your identity by getting you to confirm a few details which we have on record, such as your </w:t>
      </w:r>
      <w:r w:rsidRPr="00135443">
        <w:rPr>
          <w:lang w:eastAsia="en-GB"/>
        </w:rPr>
        <w:t xml:space="preserve">registered name, </w:t>
      </w:r>
      <w:r w:rsidRPr="00BD4F72">
        <w:rPr>
          <w:lang w:eastAsia="en-GB"/>
        </w:rPr>
        <w:t xml:space="preserve">current address, phone number, </w:t>
      </w:r>
      <w:r w:rsidRPr="00135443">
        <w:rPr>
          <w:lang w:eastAsia="en-GB"/>
        </w:rPr>
        <w:t xml:space="preserve">and email. </w:t>
      </w:r>
    </w:p>
    <w:p w14:paraId="35EBAD9C" w14:textId="77777777" w:rsidR="00135443" w:rsidRPr="00BD4F72" w:rsidRDefault="00135443" w:rsidP="00135443">
      <w:pPr>
        <w:rPr>
          <w:lang w:eastAsia="en-GB"/>
        </w:rPr>
      </w:pPr>
      <w:r w:rsidRPr="00BD4F72">
        <w:rPr>
          <w:lang w:eastAsia="en-GB"/>
        </w:rPr>
        <w:t>We keep most of your personal information secure in our</w:t>
      </w:r>
      <w:r w:rsidRPr="00135443">
        <w:rPr>
          <w:lang w:eastAsia="en-GB"/>
        </w:rPr>
        <w:t xml:space="preserve"> cloud hosted</w:t>
      </w:r>
      <w:r w:rsidRPr="00BD4F72">
        <w:rPr>
          <w:lang w:eastAsia="en-GB"/>
        </w:rPr>
        <w:t xml:space="preserve"> </w:t>
      </w:r>
      <w:r w:rsidRPr="00135443">
        <w:rPr>
          <w:lang w:eastAsia="en-GB"/>
        </w:rPr>
        <w:t xml:space="preserve">Customer Relationship management </w:t>
      </w:r>
      <w:r w:rsidRPr="00BD4F72">
        <w:rPr>
          <w:lang w:eastAsia="en-GB"/>
        </w:rPr>
        <w:t xml:space="preserve">database (or in the case of information relating to safeguarding or fraud incidents, in our cloud based </w:t>
      </w:r>
      <w:r w:rsidRPr="00135443">
        <w:rPr>
          <w:lang w:eastAsia="en-GB"/>
        </w:rPr>
        <w:t>file</w:t>
      </w:r>
      <w:r w:rsidRPr="00BD4F72">
        <w:rPr>
          <w:lang w:eastAsia="en-GB"/>
        </w:rPr>
        <w:t xml:space="preserve"> management system), and conduct regular tests and audits to ensure that information is held securely and safely.  </w:t>
      </w:r>
    </w:p>
    <w:p w14:paraId="2D70141D" w14:textId="77777777" w:rsidR="00135443" w:rsidRPr="00BD4F72" w:rsidRDefault="00135443" w:rsidP="00135443">
      <w:pPr>
        <w:rPr>
          <w:lang w:eastAsia="en-GB"/>
        </w:rPr>
      </w:pPr>
      <w:r w:rsidRPr="00BD4F72">
        <w:rPr>
          <w:lang w:eastAsia="en-GB"/>
        </w:rPr>
        <w:t xml:space="preserve">Physical copies of your information, such as </w:t>
      </w:r>
      <w:r w:rsidRPr="00135443">
        <w:rPr>
          <w:lang w:eastAsia="en-GB"/>
        </w:rPr>
        <w:t>on written donation forms</w:t>
      </w:r>
      <w:r w:rsidRPr="00BD4F72">
        <w:rPr>
          <w:lang w:eastAsia="en-GB"/>
        </w:rPr>
        <w:t xml:space="preserve">, are kept securely and destroyed </w:t>
      </w:r>
      <w:r w:rsidRPr="00135443">
        <w:rPr>
          <w:lang w:eastAsia="en-GB"/>
        </w:rPr>
        <w:t>when no longer needed</w:t>
      </w:r>
      <w:r w:rsidRPr="00BD4F72">
        <w:rPr>
          <w:lang w:eastAsia="en-GB"/>
        </w:rPr>
        <w:t>. Staff and volunteers are required to sign our policies relating to privacy, and police checks are conducted for sensitive roles. </w:t>
      </w:r>
    </w:p>
    <w:p w14:paraId="3FC0593A" w14:textId="77777777" w:rsidR="00135443" w:rsidRPr="00BD4F72" w:rsidRDefault="00135443" w:rsidP="00135443">
      <w:pPr>
        <w:rPr>
          <w:lang w:eastAsia="en-GB"/>
        </w:rPr>
      </w:pPr>
      <w:r w:rsidRPr="00BD4F72">
        <w:rPr>
          <w:lang w:eastAsia="en-GB"/>
        </w:rPr>
        <w:t xml:space="preserve">Sometimes we may need to store or use your information in a country other than Australia, usually because one of our technical systems is located or needs to process data overseas (for instance, social media channels). Further, the information that </w:t>
      </w:r>
      <w:r w:rsidRPr="00135443">
        <w:rPr>
          <w:lang w:eastAsia="en-GB"/>
        </w:rPr>
        <w:t>Feed the World</w:t>
      </w:r>
      <w:r w:rsidRPr="00BD4F72">
        <w:rPr>
          <w:lang w:eastAsia="en-GB"/>
        </w:rPr>
        <w:t xml:space="preserve"> collects for safeguarding and fraud reporting purposes may be stored on cloud services including services provided by third party service providers, and some of these cloud services may be hosted overseas</w:t>
      </w:r>
      <w:r w:rsidRPr="00135443">
        <w:rPr>
          <w:lang w:eastAsia="en-GB"/>
        </w:rPr>
        <w:t xml:space="preserve">. </w:t>
      </w:r>
    </w:p>
    <w:p w14:paraId="1FF950D5" w14:textId="057F4796" w:rsidR="00135443" w:rsidRPr="005B1D31" w:rsidRDefault="00135443" w:rsidP="00135443">
      <w:pPr>
        <w:rPr>
          <w:rFonts w:ascii="Book Antiqua" w:hAnsi="Book Antiqua"/>
          <w:b/>
          <w:bCs/>
        </w:rPr>
      </w:pPr>
      <w:r>
        <w:rPr>
          <w:rFonts w:ascii="Book Antiqua" w:hAnsi="Book Antiqua"/>
          <w:b/>
          <w:bCs/>
        </w:rPr>
        <w:t>Information use</w:t>
      </w:r>
    </w:p>
    <w:p w14:paraId="09724A50" w14:textId="77777777" w:rsidR="00135443" w:rsidRPr="00135443" w:rsidRDefault="00135443" w:rsidP="00135443">
      <w:pPr>
        <w:rPr>
          <w:rFonts w:ascii="Book Antiqua" w:hAnsi="Book Antiqua"/>
          <w:lang w:eastAsia="en-GB"/>
        </w:rPr>
      </w:pPr>
      <w:r w:rsidRPr="00135443">
        <w:rPr>
          <w:rFonts w:ascii="Book Antiqua" w:hAnsi="Book Antiqua"/>
          <w:lang w:eastAsia="en-GB"/>
        </w:rPr>
        <w:t>The personal information we collect is used to fulfil our core work: engaging with the public, raising campaign awareness and fundraising. To help us be effective, efficient, and informed, we collect information to ensure a complete and accurate record of your history and engagement with Feed the World. For example we will use this information to reach out to provide information regarding opportunities you could be interested in, or to notify you of volunteering opportunities that fit your skillset.  </w:t>
      </w:r>
    </w:p>
    <w:p w14:paraId="0099A14E" w14:textId="77777777" w:rsidR="00135443" w:rsidRPr="00135443" w:rsidRDefault="00135443" w:rsidP="00135443">
      <w:pPr>
        <w:rPr>
          <w:rFonts w:ascii="Book Antiqua" w:hAnsi="Book Antiqua"/>
          <w:lang w:eastAsia="en-GB"/>
        </w:rPr>
      </w:pPr>
      <w:r w:rsidRPr="00135443">
        <w:rPr>
          <w:rFonts w:ascii="Book Antiqua" w:hAnsi="Book Antiqua"/>
          <w:lang w:eastAsia="en-GB"/>
        </w:rPr>
        <w:t xml:space="preserve">For personal information relating to safeguarding or fraud incidents, we may use or disclose this information to authorities and take appropriate action that is required of us in response to the incident.  This may involve disclosing the information to Feed the World </w:t>
      </w:r>
      <w:r w:rsidRPr="00135443">
        <w:rPr>
          <w:rFonts w:ascii="Book Antiqua" w:hAnsi="Book Antiqua"/>
          <w:lang w:eastAsia="en-GB"/>
        </w:rPr>
        <w:lastRenderedPageBreak/>
        <w:t>field implementation partners (for example, where an incident relates to activities undertaken or overseen by a field implementation partner of ours, we may disclose your information to them to adequately investigate), to law enforcement, or to government agencies or regulators, for compliance with our reporting obligations. </w:t>
      </w:r>
    </w:p>
    <w:p w14:paraId="20CDE753" w14:textId="77777777" w:rsidR="00135443" w:rsidRPr="00135443" w:rsidRDefault="00135443" w:rsidP="00135443">
      <w:pPr>
        <w:rPr>
          <w:rFonts w:ascii="Book Antiqua" w:hAnsi="Book Antiqua"/>
          <w:lang w:eastAsia="en-GB"/>
        </w:rPr>
      </w:pPr>
      <w:r w:rsidRPr="00135443">
        <w:rPr>
          <w:rFonts w:ascii="Book Antiqua" w:hAnsi="Book Antiqua"/>
          <w:lang w:eastAsia="en-GB"/>
        </w:rPr>
        <w:t>We occasionally require external suppliers to assist us in our activities and may provide your information to them in order to achieve our objectives – for example, printing a large number of letters to our supporters. </w:t>
      </w:r>
    </w:p>
    <w:p w14:paraId="16301601" w14:textId="77777777" w:rsidR="00135443" w:rsidRPr="00135443" w:rsidRDefault="00135443" w:rsidP="00135443">
      <w:pPr>
        <w:rPr>
          <w:rFonts w:ascii="Book Antiqua" w:hAnsi="Book Antiqua"/>
          <w:lang w:eastAsia="en-GB"/>
        </w:rPr>
      </w:pPr>
      <w:r w:rsidRPr="00135443">
        <w:rPr>
          <w:rFonts w:ascii="Book Antiqua" w:hAnsi="Book Antiqua"/>
          <w:lang w:eastAsia="en-GB"/>
        </w:rPr>
        <w:t>If you want another person to be able to access or change your details on your behalf (a spouse, legal or financial representative) you can let us know in writing, and we will record this permission. </w:t>
      </w:r>
    </w:p>
    <w:p w14:paraId="4DC8DAF3" w14:textId="77777777" w:rsidR="00135443" w:rsidRPr="00135443" w:rsidRDefault="00135443" w:rsidP="00135443">
      <w:pPr>
        <w:rPr>
          <w:rFonts w:ascii="Book Antiqua" w:hAnsi="Book Antiqua"/>
          <w:lang w:eastAsia="en-GB"/>
        </w:rPr>
      </w:pPr>
      <w:r w:rsidRPr="00135443">
        <w:rPr>
          <w:rFonts w:ascii="Book Antiqua" w:hAnsi="Book Antiqua"/>
          <w:lang w:eastAsia="en-GB"/>
        </w:rPr>
        <w:t>To summarise where we need to share your information with a third party, we’ll ensure this is done securely and only for the purposes outlined above. </w:t>
      </w:r>
    </w:p>
    <w:p w14:paraId="269FBA96" w14:textId="5CFE3D9E" w:rsidR="00135443" w:rsidRPr="005B1D31" w:rsidRDefault="00135443" w:rsidP="00135443">
      <w:pPr>
        <w:rPr>
          <w:rFonts w:ascii="Book Antiqua" w:hAnsi="Book Antiqua"/>
          <w:b/>
          <w:bCs/>
        </w:rPr>
      </w:pPr>
      <w:r>
        <w:rPr>
          <w:rFonts w:ascii="Book Antiqua" w:hAnsi="Book Antiqua"/>
          <w:b/>
          <w:bCs/>
        </w:rPr>
        <w:t>Online and social media activity</w:t>
      </w:r>
    </w:p>
    <w:p w14:paraId="29AEF150" w14:textId="77777777" w:rsidR="00135443" w:rsidRPr="00135443" w:rsidRDefault="00135443" w:rsidP="00135443">
      <w:pPr>
        <w:rPr>
          <w:rFonts w:ascii="Book Antiqua" w:hAnsi="Book Antiqua"/>
          <w:lang w:eastAsia="en-GB"/>
        </w:rPr>
      </w:pPr>
      <w:r w:rsidRPr="00135443">
        <w:rPr>
          <w:rFonts w:ascii="Book Antiqua" w:hAnsi="Book Antiqua"/>
          <w:lang w:eastAsia="en-GB"/>
        </w:rPr>
        <w:t>Feed the World uses Google Analytics to track visits to our website, and use this information to track the effectiveness of our website, like visits, length of visit, viewed pages and the technical capabilities of our visitors. While this data is mostly anonymous, sometimes we will connect it to you, for instance in personalising a webpage, or prefilling a form with your details. For more information on our analytics tools, read </w:t>
      </w:r>
      <w:hyperlink r:id="rId12" w:tgtFrame="_blank" w:history="1">
        <w:r w:rsidRPr="00135443">
          <w:rPr>
            <w:rFonts w:ascii="Book Antiqua" w:hAnsi="Book Antiqua"/>
            <w:color w:val="0000FF"/>
            <w:u w:val="single"/>
            <w:lang w:eastAsia="en-GB"/>
          </w:rPr>
          <w:t>Google’s Privacy Policy</w:t>
        </w:r>
      </w:hyperlink>
      <w:r w:rsidRPr="00135443">
        <w:rPr>
          <w:rFonts w:ascii="Book Antiqua" w:hAnsi="Book Antiqua"/>
          <w:lang w:eastAsia="en-GB"/>
        </w:rPr>
        <w:t>.</w:t>
      </w:r>
    </w:p>
    <w:p w14:paraId="376C4BDA" w14:textId="71EBB801" w:rsidR="00135443" w:rsidRPr="00135443" w:rsidRDefault="00135443" w:rsidP="00135443">
      <w:pPr>
        <w:rPr>
          <w:rFonts w:ascii="Book Antiqua" w:hAnsi="Book Antiqua"/>
          <w:lang w:eastAsia="en-GB"/>
        </w:rPr>
      </w:pPr>
      <w:r w:rsidRPr="00135443">
        <w:rPr>
          <w:rFonts w:ascii="Book Antiqua" w:hAnsi="Book Antiqua"/>
          <w:lang w:eastAsia="en-GB"/>
        </w:rPr>
        <w:t xml:space="preserve">We also use tools that tell us when a computer or device has visited or accessed our </w:t>
      </w:r>
      <w:r w:rsidR="004017D4" w:rsidRPr="00135443">
        <w:rPr>
          <w:rFonts w:ascii="Book Antiqua" w:hAnsi="Book Antiqua"/>
          <w:lang w:eastAsia="en-GB"/>
        </w:rPr>
        <w:t>content and</w:t>
      </w:r>
      <w:r w:rsidRPr="00135443">
        <w:rPr>
          <w:rFonts w:ascii="Book Antiqua" w:hAnsi="Book Antiqua"/>
          <w:lang w:eastAsia="en-GB"/>
        </w:rPr>
        <w:t xml:space="preserve"> allow us to tailor advertising both on our websites and through advertising networks on other websites based on your visits or behaviour through cookies on your device. You can control how cookies are used and for what through the settings on your chosen browser. </w:t>
      </w:r>
    </w:p>
    <w:p w14:paraId="50A6B01A" w14:textId="77777777" w:rsidR="00135443" w:rsidRPr="00135443" w:rsidRDefault="00135443" w:rsidP="00135443">
      <w:pPr>
        <w:rPr>
          <w:rFonts w:ascii="Book Antiqua" w:hAnsi="Book Antiqua"/>
          <w:lang w:eastAsia="en-GB"/>
        </w:rPr>
      </w:pPr>
      <w:r w:rsidRPr="00135443">
        <w:rPr>
          <w:rFonts w:ascii="Book Antiqua" w:hAnsi="Book Antiqua"/>
          <w:lang w:eastAsia="en-GB"/>
        </w:rPr>
        <w:t>You can also engage with Feed the World via social media such as Facebook, Twitter, Instagram, etc. You can always control how you receive content through each website’s settings. Occasionally, we may get in touch with you via social media if you aren’t a follower by using the details on your record, such as email address and phone number to match to your social media account. We will only do this where you have opted into marketing emails or phone calls/SMS and using a secure technique known as ‘hashing’. The matching only works where you have previously disclosed your email address and phone/SMS to the social media site. No data is retained by the third party. We may also use your email address and phone/SMS to link to Facebook or other social media sites in order to identify other users of these sites whom we believe would be interested in the world that we do and therefore show them Feed the World content.  </w:t>
      </w:r>
    </w:p>
    <w:p w14:paraId="25BEC158" w14:textId="77777777" w:rsidR="00135443" w:rsidRPr="00135443" w:rsidRDefault="00135443" w:rsidP="00135443">
      <w:pPr>
        <w:rPr>
          <w:rFonts w:ascii="Book Antiqua" w:hAnsi="Book Antiqua"/>
          <w:lang w:eastAsia="en-GB"/>
        </w:rPr>
      </w:pPr>
      <w:r w:rsidRPr="00135443">
        <w:rPr>
          <w:rFonts w:ascii="Book Antiqua" w:hAnsi="Book Antiqua"/>
          <w:lang w:eastAsia="en-GB"/>
        </w:rPr>
        <w:t>If you prefer your data not to be used in this matter, you can update your preferences with information from the respective social media sites below: </w:t>
      </w:r>
    </w:p>
    <w:p w14:paraId="220C1607" w14:textId="77777777" w:rsidR="00135443" w:rsidRPr="00135443" w:rsidRDefault="00135443" w:rsidP="00135443">
      <w:pPr>
        <w:rPr>
          <w:rFonts w:ascii="Book Antiqua" w:hAnsi="Book Antiqua"/>
          <w:lang w:eastAsia="en-GB"/>
        </w:rPr>
      </w:pPr>
      <w:hyperlink r:id="rId13" w:tgtFrame="_blank" w:history="1">
        <w:r w:rsidRPr="00135443">
          <w:rPr>
            <w:rFonts w:ascii="Book Antiqua" w:hAnsi="Book Antiqua"/>
            <w:color w:val="0000FF"/>
            <w:u w:val="single"/>
            <w:lang w:eastAsia="en-GB"/>
          </w:rPr>
          <w:t>Face</w:t>
        </w:r>
        <w:r w:rsidRPr="00135443">
          <w:rPr>
            <w:rFonts w:ascii="Book Antiqua" w:hAnsi="Book Antiqua"/>
            <w:color w:val="0000FF"/>
            <w:u w:val="single"/>
            <w:lang w:eastAsia="en-GB"/>
          </w:rPr>
          <w:t>b</w:t>
        </w:r>
        <w:r w:rsidRPr="00135443">
          <w:rPr>
            <w:rFonts w:ascii="Book Antiqua" w:hAnsi="Book Antiqua"/>
            <w:color w:val="0000FF"/>
            <w:u w:val="single"/>
            <w:lang w:eastAsia="en-GB"/>
          </w:rPr>
          <w:t>ook</w:t>
        </w:r>
      </w:hyperlink>
    </w:p>
    <w:p w14:paraId="4A3A8758" w14:textId="77777777" w:rsidR="00135443" w:rsidRPr="00135443" w:rsidRDefault="00135443" w:rsidP="00135443">
      <w:pPr>
        <w:rPr>
          <w:rFonts w:ascii="Book Antiqua" w:hAnsi="Book Antiqua"/>
          <w:lang w:eastAsia="en-GB"/>
        </w:rPr>
      </w:pPr>
      <w:hyperlink r:id="rId14" w:tgtFrame="_blank" w:history="1">
        <w:proofErr w:type="spellStart"/>
        <w:r w:rsidRPr="00135443">
          <w:rPr>
            <w:rFonts w:ascii="Book Antiqua" w:hAnsi="Book Antiqua"/>
            <w:color w:val="0000FF"/>
            <w:u w:val="single"/>
            <w:lang w:eastAsia="en-GB"/>
          </w:rPr>
          <w:t>Twit</w:t>
        </w:r>
        <w:r w:rsidRPr="00135443">
          <w:rPr>
            <w:rFonts w:ascii="Book Antiqua" w:hAnsi="Book Antiqua"/>
            <w:color w:val="0000FF"/>
            <w:u w:val="single"/>
            <w:lang w:eastAsia="en-GB"/>
          </w:rPr>
          <w:t>t</w:t>
        </w:r>
        <w:r w:rsidRPr="00135443">
          <w:rPr>
            <w:rFonts w:ascii="Book Antiqua" w:hAnsi="Book Antiqua"/>
            <w:color w:val="0000FF"/>
            <w:u w:val="single"/>
            <w:lang w:eastAsia="en-GB"/>
          </w:rPr>
          <w:t>er</w:t>
        </w:r>
      </w:hyperlink>
      <w:proofErr w:type="spellEnd"/>
    </w:p>
    <w:p w14:paraId="3B96DB24" w14:textId="0DECA31F" w:rsidR="00135443" w:rsidRPr="00135443" w:rsidRDefault="00135443" w:rsidP="00135443">
      <w:pPr>
        <w:rPr>
          <w:rFonts w:ascii="Book Antiqua" w:hAnsi="Book Antiqua"/>
          <w:lang w:eastAsia="en-GB"/>
        </w:rPr>
      </w:pPr>
      <w:hyperlink r:id="rId15" w:tgtFrame="_blank" w:history="1">
        <w:r w:rsidRPr="00135443">
          <w:rPr>
            <w:rFonts w:ascii="Book Antiqua" w:hAnsi="Book Antiqua"/>
            <w:color w:val="0000FF"/>
            <w:u w:val="single"/>
            <w:lang w:eastAsia="en-GB"/>
          </w:rPr>
          <w:t>LinkedIn</w:t>
        </w:r>
      </w:hyperlink>
    </w:p>
    <w:p w14:paraId="0B2B44F8" w14:textId="51E9828D" w:rsidR="00135443" w:rsidRDefault="00135443" w:rsidP="00135443">
      <w:pPr>
        <w:rPr>
          <w:rFonts w:ascii="Book Antiqua" w:hAnsi="Book Antiqua"/>
          <w:b/>
          <w:bCs/>
        </w:rPr>
      </w:pPr>
      <w:r>
        <w:rPr>
          <w:rFonts w:ascii="Book Antiqua" w:hAnsi="Book Antiqua"/>
          <w:b/>
          <w:bCs/>
        </w:rPr>
        <w:t>Updating your information</w:t>
      </w:r>
    </w:p>
    <w:p w14:paraId="71BD5126" w14:textId="77777777" w:rsidR="00135443" w:rsidRPr="00BD4F72" w:rsidRDefault="00135443" w:rsidP="00135443">
      <w:pPr>
        <w:rPr>
          <w:lang w:eastAsia="en-GB"/>
        </w:rPr>
      </w:pPr>
      <w:r w:rsidRPr="00BD4F72">
        <w:rPr>
          <w:lang w:eastAsia="en-GB"/>
        </w:rPr>
        <w:t xml:space="preserve">You can manage and update select information through </w:t>
      </w:r>
      <w:r w:rsidRPr="00135443">
        <w:rPr>
          <w:lang w:eastAsia="en-GB"/>
        </w:rPr>
        <w:t>your profile or account page</w:t>
      </w:r>
      <w:r w:rsidRPr="00BD4F72">
        <w:rPr>
          <w:lang w:eastAsia="en-GB"/>
        </w:rPr>
        <w:t>.</w:t>
      </w:r>
    </w:p>
    <w:p w14:paraId="06DF0709" w14:textId="77777777" w:rsidR="00135443" w:rsidRPr="00BD4F72" w:rsidRDefault="00135443" w:rsidP="00135443">
      <w:pPr>
        <w:rPr>
          <w:lang w:eastAsia="en-GB"/>
        </w:rPr>
      </w:pPr>
      <w:r w:rsidRPr="00BD4F72">
        <w:rPr>
          <w:lang w:eastAsia="en-GB"/>
        </w:rPr>
        <w:t>Once you have an account and are logged in you can change your key personal details, see a history of your donations</w:t>
      </w:r>
      <w:r w:rsidRPr="00135443">
        <w:rPr>
          <w:lang w:eastAsia="en-GB"/>
        </w:rPr>
        <w:t xml:space="preserve"> and items associated with your donations. </w:t>
      </w:r>
    </w:p>
    <w:p w14:paraId="351D8ADC" w14:textId="77777777" w:rsidR="00135443" w:rsidRPr="00135443" w:rsidRDefault="00135443" w:rsidP="00135443">
      <w:pPr>
        <w:rPr>
          <w:lang w:eastAsia="en-GB"/>
        </w:rPr>
      </w:pPr>
      <w:r w:rsidRPr="00BD4F72">
        <w:rPr>
          <w:lang w:eastAsia="en-GB"/>
        </w:rPr>
        <w:lastRenderedPageBreak/>
        <w:t xml:space="preserve">You can also request to access the personal information we hold about you, update or correct the information we have collected, or let us know of your preferences for how </w:t>
      </w:r>
      <w:r w:rsidRPr="00135443">
        <w:rPr>
          <w:lang w:eastAsia="en-GB"/>
        </w:rPr>
        <w:t xml:space="preserve">you prefer to be communicated with. </w:t>
      </w:r>
      <w:r w:rsidRPr="00BD4F72">
        <w:rPr>
          <w:lang w:eastAsia="en-GB"/>
        </w:rPr>
        <w:t> </w:t>
      </w:r>
    </w:p>
    <w:p w14:paraId="4964E24D" w14:textId="77777777" w:rsidR="00135443" w:rsidRPr="00135443" w:rsidRDefault="00135443" w:rsidP="00135443">
      <w:pPr>
        <w:rPr>
          <w:lang w:eastAsia="en-GB"/>
        </w:rPr>
      </w:pPr>
      <w:r w:rsidRPr="00135443">
        <w:rPr>
          <w:lang w:eastAsia="en-GB"/>
        </w:rPr>
        <w:t>By emailing </w:t>
      </w:r>
      <w:r w:rsidRPr="00135443">
        <w:rPr>
          <w:color w:val="0000FF"/>
          <w:u w:val="single"/>
          <w:lang w:eastAsia="en-GB"/>
        </w:rPr>
        <w:t>compliance@feedtheworld.org.au</w:t>
      </w:r>
    </w:p>
    <w:p w14:paraId="3E4A8FA5" w14:textId="77777777" w:rsidR="00135443" w:rsidRPr="00BD4F72" w:rsidRDefault="00135443" w:rsidP="00135443">
      <w:pPr>
        <w:rPr>
          <w:lang w:eastAsia="en-GB"/>
        </w:rPr>
      </w:pPr>
      <w:r w:rsidRPr="00BD4F72">
        <w:rPr>
          <w:lang w:eastAsia="en-GB"/>
        </w:rPr>
        <w:t>By mail</w:t>
      </w:r>
      <w:r w:rsidRPr="00BD4F72">
        <w:rPr>
          <w:lang w:eastAsia="en-GB"/>
        </w:rPr>
        <w:br/>
      </w:r>
      <w:r w:rsidRPr="00135443">
        <w:rPr>
          <w:lang w:eastAsia="en-GB"/>
        </w:rPr>
        <w:t>Feed the World Limited</w:t>
      </w:r>
      <w:r w:rsidRPr="00BD4F72">
        <w:rPr>
          <w:lang w:eastAsia="en-GB"/>
        </w:rPr>
        <w:br/>
      </w:r>
      <w:r w:rsidRPr="00135443">
        <w:rPr>
          <w:lang w:eastAsia="en-GB"/>
        </w:rPr>
        <w:t>U 11 101d Rookwood Rd</w:t>
      </w:r>
      <w:r w:rsidRPr="00BD4F72">
        <w:rPr>
          <w:lang w:eastAsia="en-GB"/>
        </w:rPr>
        <w:br/>
      </w:r>
      <w:r w:rsidRPr="00135443">
        <w:rPr>
          <w:lang w:eastAsia="en-GB"/>
        </w:rPr>
        <w:t>Yagoona</w:t>
      </w:r>
      <w:r w:rsidRPr="00BD4F72">
        <w:rPr>
          <w:lang w:eastAsia="en-GB"/>
        </w:rPr>
        <w:t xml:space="preserve"> </w:t>
      </w:r>
      <w:r w:rsidRPr="00135443">
        <w:rPr>
          <w:lang w:eastAsia="en-GB"/>
        </w:rPr>
        <w:t>NSW</w:t>
      </w:r>
      <w:r w:rsidRPr="00BD4F72">
        <w:rPr>
          <w:lang w:eastAsia="en-GB"/>
        </w:rPr>
        <w:t xml:space="preserve"> </w:t>
      </w:r>
      <w:r w:rsidRPr="00135443">
        <w:rPr>
          <w:lang w:eastAsia="en-GB"/>
        </w:rPr>
        <w:t>2199</w:t>
      </w:r>
    </w:p>
    <w:p w14:paraId="6C55BD1A" w14:textId="127B4F1E" w:rsidR="00135443" w:rsidRPr="00BD4F72" w:rsidRDefault="00135443" w:rsidP="00135443">
      <w:pPr>
        <w:rPr>
          <w:lang w:eastAsia="en-GB"/>
        </w:rPr>
      </w:pPr>
      <w:r w:rsidRPr="00BD4F72">
        <w:rPr>
          <w:lang w:eastAsia="en-GB"/>
        </w:rPr>
        <w:t xml:space="preserve">If you have a question or a complaint about how we manage your personal information or would like to know more, you can contact </w:t>
      </w:r>
      <w:r w:rsidRPr="00135443">
        <w:rPr>
          <w:lang w:eastAsia="en-GB"/>
        </w:rPr>
        <w:t xml:space="preserve">Feed the Worlds compliance </w:t>
      </w:r>
      <w:r w:rsidRPr="00135443">
        <w:rPr>
          <w:lang w:eastAsia="en-GB"/>
        </w:rPr>
        <w:t>representative.</w:t>
      </w:r>
    </w:p>
    <w:p w14:paraId="304487E8" w14:textId="77777777" w:rsidR="00135443" w:rsidRPr="00BD4F72" w:rsidRDefault="00135443" w:rsidP="00135443">
      <w:pPr>
        <w:rPr>
          <w:lang w:eastAsia="en-GB"/>
        </w:rPr>
      </w:pPr>
      <w:r w:rsidRPr="00BD4F72">
        <w:rPr>
          <w:lang w:eastAsia="en-GB"/>
        </w:rPr>
        <w:t>By email on </w:t>
      </w:r>
      <w:r w:rsidRPr="00135443">
        <w:rPr>
          <w:color w:val="0000FF"/>
          <w:u w:val="single"/>
          <w:lang w:eastAsia="en-GB"/>
        </w:rPr>
        <w:t>compliance@feedtheworld.org.au</w:t>
      </w:r>
    </w:p>
    <w:p w14:paraId="501E93B1" w14:textId="77777777" w:rsidR="00135443" w:rsidRPr="00BD4F72" w:rsidRDefault="00135443" w:rsidP="00135443">
      <w:pPr>
        <w:rPr>
          <w:lang w:eastAsia="en-GB"/>
        </w:rPr>
      </w:pPr>
      <w:r w:rsidRPr="00BD4F72">
        <w:rPr>
          <w:lang w:eastAsia="en-GB"/>
        </w:rPr>
        <w:t>By mail:</w:t>
      </w:r>
      <w:r w:rsidRPr="00BD4F72">
        <w:rPr>
          <w:lang w:eastAsia="en-GB"/>
        </w:rPr>
        <w:br/>
        <w:t xml:space="preserve">Attn: </w:t>
      </w:r>
      <w:r w:rsidRPr="00135443">
        <w:rPr>
          <w:lang w:eastAsia="en-GB"/>
        </w:rPr>
        <w:t>Compliance Manager</w:t>
      </w:r>
      <w:r w:rsidRPr="00BD4F72">
        <w:rPr>
          <w:lang w:eastAsia="en-GB"/>
        </w:rPr>
        <w:br/>
      </w:r>
      <w:r w:rsidRPr="00135443">
        <w:rPr>
          <w:lang w:eastAsia="en-GB"/>
        </w:rPr>
        <w:t>Feed the World Limited</w:t>
      </w:r>
      <w:r w:rsidRPr="00BD4F72">
        <w:rPr>
          <w:lang w:eastAsia="en-GB"/>
        </w:rPr>
        <w:br/>
      </w:r>
      <w:r w:rsidRPr="00135443">
        <w:rPr>
          <w:lang w:eastAsia="en-GB"/>
        </w:rPr>
        <w:t>U 11 101d Rookwood Rd</w:t>
      </w:r>
      <w:r w:rsidRPr="00BD4F72">
        <w:rPr>
          <w:lang w:eastAsia="en-GB"/>
        </w:rPr>
        <w:br/>
      </w:r>
      <w:r w:rsidRPr="00135443">
        <w:rPr>
          <w:lang w:eastAsia="en-GB"/>
        </w:rPr>
        <w:t>Yagoona</w:t>
      </w:r>
      <w:r w:rsidRPr="00BD4F72">
        <w:rPr>
          <w:lang w:eastAsia="en-GB"/>
        </w:rPr>
        <w:t xml:space="preserve"> </w:t>
      </w:r>
      <w:r w:rsidRPr="00135443">
        <w:rPr>
          <w:lang w:eastAsia="en-GB"/>
        </w:rPr>
        <w:t>NSW</w:t>
      </w:r>
      <w:r w:rsidRPr="00BD4F72">
        <w:rPr>
          <w:lang w:eastAsia="en-GB"/>
        </w:rPr>
        <w:t xml:space="preserve"> </w:t>
      </w:r>
      <w:r w:rsidRPr="00135443">
        <w:rPr>
          <w:lang w:eastAsia="en-GB"/>
        </w:rPr>
        <w:t>2199</w:t>
      </w:r>
    </w:p>
    <w:p w14:paraId="4014C0EC" w14:textId="77777777" w:rsidR="00135443" w:rsidRPr="00BD4F72" w:rsidRDefault="00135443" w:rsidP="00135443">
      <w:pPr>
        <w:rPr>
          <w:lang w:eastAsia="en-GB"/>
        </w:rPr>
      </w:pPr>
      <w:r w:rsidRPr="00BD4F72">
        <w:rPr>
          <w:lang w:eastAsia="en-GB"/>
        </w:rPr>
        <w:t xml:space="preserve">If you’ve made a complaint, the </w:t>
      </w:r>
      <w:r w:rsidRPr="00135443">
        <w:rPr>
          <w:lang w:eastAsia="en-GB"/>
        </w:rPr>
        <w:t>Donor Services team</w:t>
      </w:r>
      <w:r w:rsidRPr="00BD4F72">
        <w:rPr>
          <w:lang w:eastAsia="en-GB"/>
        </w:rPr>
        <w:t xml:space="preserve"> or </w:t>
      </w:r>
      <w:r w:rsidRPr="00135443">
        <w:rPr>
          <w:lang w:eastAsia="en-GB"/>
        </w:rPr>
        <w:t>Compliance</w:t>
      </w:r>
      <w:r w:rsidRPr="00BD4F72">
        <w:rPr>
          <w:lang w:eastAsia="en-GB"/>
        </w:rPr>
        <w:t xml:space="preserve"> Officer will acknowledge that your complaint has been received, provide you with their contact details and give you an estimate of when they can update you on the status of your complaint. </w:t>
      </w:r>
    </w:p>
    <w:p w14:paraId="4E61DB35" w14:textId="77777777" w:rsidR="005B1D31" w:rsidRDefault="005B1D31" w:rsidP="005B1D31">
      <w:pPr>
        <w:rPr>
          <w:rFonts w:ascii="Book Antiqua" w:hAnsi="Book Antiqua"/>
        </w:rPr>
      </w:pPr>
    </w:p>
    <w:p w14:paraId="3F91E39A" w14:textId="5D8F00C8" w:rsidR="00BE6CC7" w:rsidRPr="00852521" w:rsidRDefault="00BE6CC7" w:rsidP="00AA6AFF">
      <w:pPr>
        <w:pStyle w:val="Heading2"/>
        <w:rPr>
          <w:lang w:val="en-AU"/>
        </w:rPr>
      </w:pPr>
      <w:r w:rsidRPr="00852521">
        <w:rPr>
          <w:lang w:val="en-AU"/>
        </w:rPr>
        <w:t>Authorisation</w:t>
      </w:r>
    </w:p>
    <w:p w14:paraId="6A869792" w14:textId="77777777" w:rsidR="00940827" w:rsidRPr="00852521" w:rsidRDefault="00940827" w:rsidP="00782588">
      <w:pPr>
        <w:rPr>
          <w:color w:val="808080"/>
          <w:szCs w:val="22"/>
        </w:rPr>
      </w:pPr>
    </w:p>
    <w:p w14:paraId="4DCB2E25" w14:textId="77777777" w:rsidR="00940827" w:rsidRPr="00852521" w:rsidRDefault="009C2A35" w:rsidP="00782588">
      <w:pPr>
        <w:rPr>
          <w:color w:val="808080"/>
          <w:szCs w:val="22"/>
        </w:rPr>
      </w:pPr>
      <w:r w:rsidRPr="00852521">
        <w:rPr>
          <w:color w:val="808080"/>
          <w:szCs w:val="22"/>
        </w:rPr>
        <w:t>[</w:t>
      </w:r>
      <w:r w:rsidR="00782588" w:rsidRPr="00852521">
        <w:rPr>
          <w:color w:val="808080"/>
          <w:szCs w:val="22"/>
        </w:rPr>
        <w:t xml:space="preserve">Signature of </w:t>
      </w:r>
      <w:r w:rsidR="00940827" w:rsidRPr="00852521">
        <w:rPr>
          <w:color w:val="808080"/>
          <w:szCs w:val="22"/>
        </w:rPr>
        <w:t>Responsible Persons/CEO</w:t>
      </w:r>
      <w:r w:rsidRPr="00852521">
        <w:rPr>
          <w:color w:val="808080"/>
          <w:szCs w:val="22"/>
        </w:rPr>
        <w:t>]</w:t>
      </w:r>
      <w:r w:rsidR="00782588" w:rsidRPr="00852521">
        <w:rPr>
          <w:color w:val="808080"/>
          <w:szCs w:val="22"/>
        </w:rPr>
        <w:br/>
      </w:r>
    </w:p>
    <w:p w14:paraId="12D9EF7D" w14:textId="77777777" w:rsidR="00940827" w:rsidRPr="00852521" w:rsidRDefault="00940827" w:rsidP="00782588">
      <w:pPr>
        <w:rPr>
          <w:color w:val="808080"/>
          <w:szCs w:val="22"/>
        </w:rPr>
      </w:pPr>
    </w:p>
    <w:p w14:paraId="22A8BCB5" w14:textId="576C5265" w:rsidR="00940827" w:rsidRPr="00852521" w:rsidRDefault="009C2A35" w:rsidP="00782588">
      <w:pPr>
        <w:rPr>
          <w:color w:val="808080"/>
          <w:szCs w:val="22"/>
        </w:rPr>
      </w:pPr>
      <w:r w:rsidRPr="00852521">
        <w:rPr>
          <w:color w:val="808080"/>
          <w:szCs w:val="22"/>
        </w:rPr>
        <w:t>[Name]</w:t>
      </w:r>
      <w:r w:rsidR="00782588" w:rsidRPr="00852521">
        <w:rPr>
          <w:color w:val="808080"/>
          <w:szCs w:val="22"/>
        </w:rPr>
        <w:br/>
      </w:r>
    </w:p>
    <w:p w14:paraId="748AAE07" w14:textId="77777777" w:rsidR="00940827" w:rsidRPr="00852521" w:rsidRDefault="00940827" w:rsidP="00782588">
      <w:pPr>
        <w:rPr>
          <w:color w:val="808080"/>
          <w:szCs w:val="22"/>
        </w:rPr>
      </w:pPr>
    </w:p>
    <w:p w14:paraId="5AD55725" w14:textId="3E5C4332" w:rsidR="00782588" w:rsidRPr="00852521" w:rsidRDefault="009C2A35" w:rsidP="00782588">
      <w:pPr>
        <w:rPr>
          <w:color w:val="808080"/>
          <w:szCs w:val="22"/>
        </w:rPr>
      </w:pPr>
      <w:r w:rsidRPr="00852521">
        <w:rPr>
          <w:color w:val="808080"/>
          <w:szCs w:val="22"/>
        </w:rPr>
        <w:t>[Date]</w:t>
      </w:r>
    </w:p>
    <w:p w14:paraId="4A00F622" w14:textId="3FC8278F" w:rsidR="00C31FE1" w:rsidRPr="00852521" w:rsidRDefault="00C31FE1" w:rsidP="004F4F65">
      <w:pPr>
        <w:pStyle w:val="Heading2"/>
        <w:rPr>
          <w:lang w:val="en-AU"/>
        </w:rPr>
      </w:pPr>
    </w:p>
    <w:sectPr w:rsidR="00C31FE1" w:rsidRPr="00852521" w:rsidSect="00FC2349">
      <w:headerReference w:type="default" r:id="rId16"/>
      <w:footerReference w:type="default" r:id="rId17"/>
      <w:headerReference w:type="first" r:id="rId18"/>
      <w:footerReference w:type="first" r:id="rId19"/>
      <w:pgSz w:w="11900" w:h="16840"/>
      <w:pgMar w:top="1440" w:right="1552" w:bottom="1440"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F7D0" w14:textId="77777777" w:rsidR="005454A8" w:rsidRDefault="005454A8" w:rsidP="00BE6CC7">
      <w:pPr>
        <w:spacing w:before="0" w:after="0"/>
      </w:pPr>
      <w:r>
        <w:separator/>
      </w:r>
    </w:p>
  </w:endnote>
  <w:endnote w:type="continuationSeparator" w:id="0">
    <w:p w14:paraId="0D8950DF" w14:textId="77777777" w:rsidR="005454A8" w:rsidRDefault="005454A8" w:rsidP="00BE6C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311"/>
    </w:tblGrid>
    <w:tr w:rsidR="009A7658" w:rsidRPr="009A7658" w14:paraId="75AC94EC" w14:textId="77777777" w:rsidTr="00A31E8E">
      <w:tc>
        <w:tcPr>
          <w:tcW w:w="4311" w:type="dxa"/>
        </w:tcPr>
        <w:p w14:paraId="5E9263F1" w14:textId="77777777" w:rsidR="009A7658" w:rsidRPr="009A7658" w:rsidRDefault="009A7658" w:rsidP="009A7658">
          <w:pPr>
            <w:pStyle w:val="Header"/>
            <w:rPr>
              <w:sz w:val="20"/>
              <w:szCs w:val="22"/>
            </w:rPr>
          </w:pPr>
          <w:r>
            <w:rPr>
              <w:sz w:val="20"/>
              <w:szCs w:val="22"/>
            </w:rPr>
            <w:t>Governance Framework – Policies &amp; Procedures</w:t>
          </w:r>
        </w:p>
      </w:tc>
      <w:tc>
        <w:tcPr>
          <w:tcW w:w="4311" w:type="dxa"/>
        </w:tcPr>
        <w:p w14:paraId="311109AA" w14:textId="3C2F50D0" w:rsidR="009A7658" w:rsidRPr="009A7658" w:rsidRDefault="009A7658" w:rsidP="009A7658">
          <w:pPr>
            <w:pStyle w:val="Footer"/>
            <w:jc w:val="right"/>
          </w:pPr>
          <w:r w:rsidRPr="009A7658">
            <w:rPr>
              <w:color w:val="7F7F7F"/>
              <w:spacing w:val="60"/>
            </w:rPr>
            <w:t>Page</w:t>
          </w:r>
          <w:r>
            <w:t xml:space="preserve"> | </w:t>
          </w:r>
          <w:r>
            <w:fldChar w:fldCharType="begin"/>
          </w:r>
          <w:r>
            <w:instrText xml:space="preserve"> PAGE   \* MERGEFORMAT </w:instrText>
          </w:r>
          <w:r>
            <w:fldChar w:fldCharType="separate"/>
          </w:r>
          <w:r>
            <w:t>3</w:t>
          </w:r>
          <w:r>
            <w:rPr>
              <w:b/>
              <w:bCs/>
              <w:noProof/>
            </w:rPr>
            <w:fldChar w:fldCharType="end"/>
          </w:r>
        </w:p>
      </w:tc>
    </w:tr>
  </w:tbl>
  <w:p w14:paraId="20F6E71A" w14:textId="1D75C907" w:rsidR="009A7658" w:rsidRDefault="009A7658" w:rsidP="009A7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311"/>
    </w:tblGrid>
    <w:tr w:rsidR="00657166" w:rsidRPr="009A7658" w14:paraId="4FCD7819" w14:textId="77777777" w:rsidTr="00D64E07">
      <w:tc>
        <w:tcPr>
          <w:tcW w:w="4311" w:type="dxa"/>
        </w:tcPr>
        <w:p w14:paraId="23020F50" w14:textId="77777777" w:rsidR="00657166" w:rsidRPr="009A7658" w:rsidRDefault="00657166" w:rsidP="00657166">
          <w:pPr>
            <w:pStyle w:val="Header"/>
            <w:rPr>
              <w:sz w:val="20"/>
              <w:szCs w:val="22"/>
            </w:rPr>
          </w:pPr>
          <w:r>
            <w:rPr>
              <w:sz w:val="20"/>
              <w:szCs w:val="22"/>
            </w:rPr>
            <w:t>Governance Framework – Policies &amp; Procedures</w:t>
          </w:r>
        </w:p>
      </w:tc>
      <w:tc>
        <w:tcPr>
          <w:tcW w:w="4311" w:type="dxa"/>
        </w:tcPr>
        <w:p w14:paraId="211222CB" w14:textId="77777777" w:rsidR="00657166" w:rsidRPr="009A7658" w:rsidRDefault="00657166" w:rsidP="00657166">
          <w:pPr>
            <w:pStyle w:val="Footer"/>
            <w:jc w:val="right"/>
          </w:pPr>
          <w:r w:rsidRPr="009A7658">
            <w:rPr>
              <w:color w:val="7F7F7F"/>
              <w:spacing w:val="60"/>
            </w:rPr>
            <w:t>Page</w:t>
          </w:r>
          <w:r>
            <w:t xml:space="preserve"> | </w:t>
          </w:r>
          <w:r>
            <w:fldChar w:fldCharType="begin"/>
          </w:r>
          <w:r>
            <w:instrText xml:space="preserve"> PAGE   \* MERGEFORMAT </w:instrText>
          </w:r>
          <w:r>
            <w:fldChar w:fldCharType="separate"/>
          </w:r>
          <w:r>
            <w:t>3</w:t>
          </w:r>
          <w:r>
            <w:rPr>
              <w:b/>
              <w:bCs/>
              <w:noProof/>
            </w:rPr>
            <w:fldChar w:fldCharType="end"/>
          </w:r>
        </w:p>
      </w:tc>
    </w:tr>
  </w:tbl>
  <w:p w14:paraId="4C84F043" w14:textId="77777777" w:rsidR="00657166" w:rsidRDefault="00657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740B" w14:textId="77777777" w:rsidR="005454A8" w:rsidRDefault="005454A8" w:rsidP="00BE6CC7">
      <w:pPr>
        <w:spacing w:before="0" w:after="0"/>
      </w:pPr>
      <w:r>
        <w:separator/>
      </w:r>
    </w:p>
  </w:footnote>
  <w:footnote w:type="continuationSeparator" w:id="0">
    <w:p w14:paraId="1F4C07AE" w14:textId="77777777" w:rsidR="005454A8" w:rsidRDefault="005454A8" w:rsidP="00BE6C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311"/>
    </w:tblGrid>
    <w:tr w:rsidR="009A7658" w:rsidRPr="009A7658" w14:paraId="6E92EAB2" w14:textId="77777777" w:rsidTr="00A31E8E">
      <w:tc>
        <w:tcPr>
          <w:tcW w:w="4311" w:type="dxa"/>
        </w:tcPr>
        <w:p w14:paraId="60BC78C6" w14:textId="18BBA005" w:rsidR="009A7658" w:rsidRPr="009A7658" w:rsidRDefault="00657166" w:rsidP="009A7658">
          <w:pPr>
            <w:pStyle w:val="Header"/>
            <w:rPr>
              <w:sz w:val="20"/>
              <w:szCs w:val="22"/>
            </w:rPr>
          </w:pPr>
          <w:r>
            <w:rPr>
              <w:sz w:val="20"/>
              <w:szCs w:val="22"/>
            </w:rPr>
            <w:t>Feed The World</w:t>
          </w:r>
        </w:p>
      </w:tc>
      <w:tc>
        <w:tcPr>
          <w:tcW w:w="4311" w:type="dxa"/>
        </w:tcPr>
        <w:p w14:paraId="39723CCA" w14:textId="70F0C35C" w:rsidR="009A7658" w:rsidRPr="009A7658" w:rsidRDefault="00A427DF" w:rsidP="009A7658">
          <w:pPr>
            <w:pStyle w:val="Header"/>
            <w:jc w:val="right"/>
            <w:rPr>
              <w:sz w:val="20"/>
              <w:szCs w:val="22"/>
            </w:rPr>
          </w:pPr>
          <w:r>
            <w:rPr>
              <w:sz w:val="20"/>
              <w:szCs w:val="22"/>
            </w:rPr>
            <w:t>Privacy</w:t>
          </w:r>
          <w:r w:rsidR="00481863" w:rsidRPr="009A7658">
            <w:rPr>
              <w:sz w:val="20"/>
              <w:szCs w:val="22"/>
            </w:rPr>
            <w:t xml:space="preserve"> Policy</w:t>
          </w:r>
        </w:p>
      </w:tc>
    </w:tr>
  </w:tbl>
  <w:p w14:paraId="66DE80F9" w14:textId="77777777" w:rsidR="00EC1F4B" w:rsidRDefault="00EC1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0"/>
      <w:gridCol w:w="4862"/>
    </w:tblGrid>
    <w:tr w:rsidR="009661A0" w:rsidRPr="009A7658" w14:paraId="3A081534" w14:textId="77777777" w:rsidTr="00FC2349">
      <w:tc>
        <w:tcPr>
          <w:tcW w:w="4210" w:type="dxa"/>
        </w:tcPr>
        <w:p w14:paraId="58D7A1AA" w14:textId="66ADE355" w:rsidR="009661A0" w:rsidRPr="009A7658" w:rsidRDefault="00A91D48" w:rsidP="00FC2349">
          <w:pPr>
            <w:pStyle w:val="Header"/>
            <w:tabs>
              <w:tab w:val="clear" w:pos="8640"/>
              <w:tab w:val="right" w:pos="3990"/>
            </w:tabs>
            <w:rPr>
              <w:sz w:val="20"/>
              <w:szCs w:val="22"/>
            </w:rPr>
          </w:pPr>
          <w:r>
            <w:rPr>
              <w:sz w:val="20"/>
              <w:szCs w:val="22"/>
            </w:rPr>
            <w:t>Feed The World</w:t>
          </w:r>
        </w:p>
      </w:tc>
      <w:tc>
        <w:tcPr>
          <w:tcW w:w="4862" w:type="dxa"/>
        </w:tcPr>
        <w:p w14:paraId="6361CD26" w14:textId="3BDAC4DF" w:rsidR="009661A0" w:rsidRPr="009A7658" w:rsidRDefault="00A427DF" w:rsidP="009A7658">
          <w:pPr>
            <w:pStyle w:val="Header"/>
            <w:jc w:val="right"/>
            <w:rPr>
              <w:sz w:val="20"/>
              <w:szCs w:val="22"/>
            </w:rPr>
          </w:pPr>
          <w:r>
            <w:rPr>
              <w:sz w:val="20"/>
              <w:szCs w:val="22"/>
            </w:rPr>
            <w:t>Privacy</w:t>
          </w:r>
          <w:r w:rsidR="009A7658" w:rsidRPr="009A7658">
            <w:rPr>
              <w:sz w:val="20"/>
              <w:szCs w:val="22"/>
            </w:rPr>
            <w:t xml:space="preserve"> Policy</w:t>
          </w:r>
        </w:p>
      </w:tc>
    </w:tr>
  </w:tbl>
  <w:p w14:paraId="666183D5" w14:textId="77777777" w:rsidR="009661A0" w:rsidRDefault="00966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700"/>
    <w:multiLevelType w:val="multilevel"/>
    <w:tmpl w:val="492E00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556C9"/>
    <w:multiLevelType w:val="hybridMultilevel"/>
    <w:tmpl w:val="6F28EC30"/>
    <w:lvl w:ilvl="0" w:tplc="0C090001">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0344AF"/>
    <w:multiLevelType w:val="hybridMultilevel"/>
    <w:tmpl w:val="66EE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43301"/>
    <w:multiLevelType w:val="hybridMultilevel"/>
    <w:tmpl w:val="E2600C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8968C4"/>
    <w:multiLevelType w:val="hybridMultilevel"/>
    <w:tmpl w:val="7AA0AB40"/>
    <w:lvl w:ilvl="0" w:tplc="2A1E275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583FE5"/>
    <w:multiLevelType w:val="hybridMultilevel"/>
    <w:tmpl w:val="CBA06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4135F"/>
    <w:multiLevelType w:val="hybridMultilevel"/>
    <w:tmpl w:val="8BBC1B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15A5EE6"/>
    <w:multiLevelType w:val="hybridMultilevel"/>
    <w:tmpl w:val="72F0EC0E"/>
    <w:lvl w:ilvl="0" w:tplc="6F626D3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91F69D2"/>
    <w:multiLevelType w:val="singleLevel"/>
    <w:tmpl w:val="A232F24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9407265"/>
    <w:multiLevelType w:val="hybridMultilevel"/>
    <w:tmpl w:val="F080EF6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486B8A"/>
    <w:multiLevelType w:val="hybridMultilevel"/>
    <w:tmpl w:val="D2C8F5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1806C90"/>
    <w:multiLevelType w:val="hybridMultilevel"/>
    <w:tmpl w:val="3D1EF4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1E61A91"/>
    <w:multiLevelType w:val="multilevel"/>
    <w:tmpl w:val="B2446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412EF"/>
    <w:multiLevelType w:val="hybridMultilevel"/>
    <w:tmpl w:val="1590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F77C06"/>
    <w:multiLevelType w:val="hybridMultilevel"/>
    <w:tmpl w:val="BF6AD236"/>
    <w:lvl w:ilvl="0" w:tplc="5AFAA858">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521C97"/>
    <w:multiLevelType w:val="multilevel"/>
    <w:tmpl w:val="B2446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41B1D"/>
    <w:multiLevelType w:val="hybridMultilevel"/>
    <w:tmpl w:val="DA6049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B9D2E8E"/>
    <w:multiLevelType w:val="multilevel"/>
    <w:tmpl w:val="4E46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03390"/>
    <w:multiLevelType w:val="multilevel"/>
    <w:tmpl w:val="BAE093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6C18A9"/>
    <w:multiLevelType w:val="hybridMultilevel"/>
    <w:tmpl w:val="A682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643E64"/>
    <w:multiLevelType w:val="multilevel"/>
    <w:tmpl w:val="8EA861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D6B6A"/>
    <w:multiLevelType w:val="hybridMultilevel"/>
    <w:tmpl w:val="108E7462"/>
    <w:lvl w:ilvl="0" w:tplc="F7E80C3A">
      <w:start w:val="2026"/>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F3EE0"/>
    <w:multiLevelType w:val="hybridMultilevel"/>
    <w:tmpl w:val="1F42A8D4"/>
    <w:lvl w:ilvl="0" w:tplc="9F005F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D53403"/>
    <w:multiLevelType w:val="hybridMultilevel"/>
    <w:tmpl w:val="5754CE5E"/>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5DF0911"/>
    <w:multiLevelType w:val="hybridMultilevel"/>
    <w:tmpl w:val="F842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2914DA"/>
    <w:multiLevelType w:val="hybridMultilevel"/>
    <w:tmpl w:val="ED64B3DE"/>
    <w:lvl w:ilvl="0" w:tplc="F5043D16">
      <w:start w:val="1"/>
      <w:numFmt w:val="decimal"/>
      <w:pStyle w:val="ListParagraph"/>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7906979"/>
    <w:multiLevelType w:val="hybridMultilevel"/>
    <w:tmpl w:val="2CB8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2222E1"/>
    <w:multiLevelType w:val="hybridMultilevel"/>
    <w:tmpl w:val="1F42A8D4"/>
    <w:lvl w:ilvl="0" w:tplc="9F005F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8D2273"/>
    <w:multiLevelType w:val="hybridMultilevel"/>
    <w:tmpl w:val="78A488F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9" w15:restartNumberingAfterBreak="0">
    <w:nsid w:val="63C54DAD"/>
    <w:multiLevelType w:val="multilevel"/>
    <w:tmpl w:val="5A3C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05ABE"/>
    <w:multiLevelType w:val="multilevel"/>
    <w:tmpl w:val="FE50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BD3321"/>
    <w:multiLevelType w:val="hybridMultilevel"/>
    <w:tmpl w:val="DE923B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705E35"/>
    <w:multiLevelType w:val="hybridMultilevel"/>
    <w:tmpl w:val="CEF63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27753E"/>
    <w:multiLevelType w:val="multilevel"/>
    <w:tmpl w:val="3450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3427D7"/>
    <w:multiLevelType w:val="hybridMultilevel"/>
    <w:tmpl w:val="38CEB6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6F916C92"/>
    <w:multiLevelType w:val="hybridMultilevel"/>
    <w:tmpl w:val="D39A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1874D8"/>
    <w:multiLevelType w:val="hybridMultilevel"/>
    <w:tmpl w:val="BB041D26"/>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7" w15:restartNumberingAfterBreak="0">
    <w:nsid w:val="7A9E53B2"/>
    <w:multiLevelType w:val="hybridMultilevel"/>
    <w:tmpl w:val="0FF20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DF32D55"/>
    <w:multiLevelType w:val="hybridMultilevel"/>
    <w:tmpl w:val="A9861C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EEE52D5"/>
    <w:multiLevelType w:val="hybridMultilevel"/>
    <w:tmpl w:val="F028CC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E53833"/>
    <w:multiLevelType w:val="hybridMultilevel"/>
    <w:tmpl w:val="69CC2356"/>
    <w:lvl w:ilvl="0" w:tplc="F7E80C3A">
      <w:start w:val="2026"/>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671633">
    <w:abstractNumId w:val="8"/>
  </w:num>
  <w:num w:numId="2" w16cid:durableId="833254239">
    <w:abstractNumId w:val="28"/>
  </w:num>
  <w:num w:numId="3" w16cid:durableId="1004476381">
    <w:abstractNumId w:val="4"/>
  </w:num>
  <w:num w:numId="4" w16cid:durableId="810638564">
    <w:abstractNumId w:val="26"/>
  </w:num>
  <w:num w:numId="5" w16cid:durableId="852525052">
    <w:abstractNumId w:val="1"/>
  </w:num>
  <w:num w:numId="6" w16cid:durableId="568685810">
    <w:abstractNumId w:val="14"/>
  </w:num>
  <w:num w:numId="7" w16cid:durableId="1868331945">
    <w:abstractNumId w:val="38"/>
  </w:num>
  <w:num w:numId="8" w16cid:durableId="1330645021">
    <w:abstractNumId w:val="5"/>
  </w:num>
  <w:num w:numId="9" w16cid:durableId="1762288762">
    <w:abstractNumId w:val="19"/>
  </w:num>
  <w:num w:numId="10" w16cid:durableId="496573713">
    <w:abstractNumId w:val="34"/>
  </w:num>
  <w:num w:numId="11" w16cid:durableId="430276506">
    <w:abstractNumId w:val="6"/>
  </w:num>
  <w:num w:numId="12" w16cid:durableId="457408236">
    <w:abstractNumId w:val="36"/>
  </w:num>
  <w:num w:numId="13" w16cid:durableId="1873884525">
    <w:abstractNumId w:val="32"/>
  </w:num>
  <w:num w:numId="14" w16cid:durableId="213468525">
    <w:abstractNumId w:val="16"/>
  </w:num>
  <w:num w:numId="15" w16cid:durableId="1335841295">
    <w:abstractNumId w:val="10"/>
  </w:num>
  <w:num w:numId="16" w16cid:durableId="1281372643">
    <w:abstractNumId w:val="39"/>
  </w:num>
  <w:num w:numId="17" w16cid:durableId="1333683070">
    <w:abstractNumId w:val="3"/>
  </w:num>
  <w:num w:numId="18" w16cid:durableId="957494955">
    <w:abstractNumId w:val="22"/>
  </w:num>
  <w:num w:numId="19" w16cid:durableId="1848519223">
    <w:abstractNumId w:val="37"/>
  </w:num>
  <w:num w:numId="20" w16cid:durableId="647051269">
    <w:abstractNumId w:val="11"/>
  </w:num>
  <w:num w:numId="21" w16cid:durableId="1181896066">
    <w:abstractNumId w:val="13"/>
  </w:num>
  <w:num w:numId="22" w16cid:durableId="247421950">
    <w:abstractNumId w:val="7"/>
  </w:num>
  <w:num w:numId="23" w16cid:durableId="1606498376">
    <w:abstractNumId w:val="27"/>
  </w:num>
  <w:num w:numId="24" w16cid:durableId="910189155">
    <w:abstractNumId w:val="25"/>
  </w:num>
  <w:num w:numId="25" w16cid:durableId="1731415394">
    <w:abstractNumId w:val="35"/>
  </w:num>
  <w:num w:numId="26" w16cid:durableId="230312923">
    <w:abstractNumId w:val="24"/>
  </w:num>
  <w:num w:numId="27" w16cid:durableId="215089305">
    <w:abstractNumId w:val="23"/>
  </w:num>
  <w:num w:numId="28" w16cid:durableId="16080524">
    <w:abstractNumId w:val="18"/>
  </w:num>
  <w:num w:numId="29" w16cid:durableId="1557931645">
    <w:abstractNumId w:val="18"/>
    <w:lvlOverride w:ilvl="0"/>
  </w:num>
  <w:num w:numId="30" w16cid:durableId="355543996">
    <w:abstractNumId w:val="20"/>
  </w:num>
  <w:num w:numId="31" w16cid:durableId="1077440270">
    <w:abstractNumId w:val="0"/>
  </w:num>
  <w:num w:numId="32" w16cid:durableId="1599100401">
    <w:abstractNumId w:val="12"/>
  </w:num>
  <w:num w:numId="33" w16cid:durableId="1684933009">
    <w:abstractNumId w:val="15"/>
  </w:num>
  <w:num w:numId="34" w16cid:durableId="1699894582">
    <w:abstractNumId w:val="30"/>
  </w:num>
  <w:num w:numId="35" w16cid:durableId="1519584312">
    <w:abstractNumId w:val="40"/>
  </w:num>
  <w:num w:numId="36" w16cid:durableId="1697536811">
    <w:abstractNumId w:val="21"/>
  </w:num>
  <w:num w:numId="37" w16cid:durableId="1841385820">
    <w:abstractNumId w:val="9"/>
  </w:num>
  <w:num w:numId="38" w16cid:durableId="759179605">
    <w:abstractNumId w:val="31"/>
  </w:num>
  <w:num w:numId="39" w16cid:durableId="1783722406">
    <w:abstractNumId w:val="33"/>
  </w:num>
  <w:num w:numId="40" w16cid:durableId="869152436">
    <w:abstractNumId w:val="29"/>
  </w:num>
  <w:num w:numId="41" w16cid:durableId="1471750166">
    <w:abstractNumId w:val="2"/>
  </w:num>
  <w:num w:numId="42" w16cid:durableId="139758169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C7"/>
    <w:rsid w:val="0001574F"/>
    <w:rsid w:val="000238BF"/>
    <w:rsid w:val="0003423F"/>
    <w:rsid w:val="00046DBF"/>
    <w:rsid w:val="00050E59"/>
    <w:rsid w:val="0005479C"/>
    <w:rsid w:val="00065DC5"/>
    <w:rsid w:val="00067994"/>
    <w:rsid w:val="000A6C8B"/>
    <w:rsid w:val="000B0D06"/>
    <w:rsid w:val="000B3423"/>
    <w:rsid w:val="000C6C30"/>
    <w:rsid w:val="000D4F39"/>
    <w:rsid w:val="000D58C7"/>
    <w:rsid w:val="000D7727"/>
    <w:rsid w:val="000D7AD8"/>
    <w:rsid w:val="000F06FC"/>
    <w:rsid w:val="000F36B2"/>
    <w:rsid w:val="00135443"/>
    <w:rsid w:val="001418A8"/>
    <w:rsid w:val="00145E98"/>
    <w:rsid w:val="00171C79"/>
    <w:rsid w:val="001A5653"/>
    <w:rsid w:val="001D15A2"/>
    <w:rsid w:val="002013A7"/>
    <w:rsid w:val="00203C1F"/>
    <w:rsid w:val="002126E0"/>
    <w:rsid w:val="0022519A"/>
    <w:rsid w:val="002332FC"/>
    <w:rsid w:val="00244692"/>
    <w:rsid w:val="00245377"/>
    <w:rsid w:val="0025778F"/>
    <w:rsid w:val="002611E6"/>
    <w:rsid w:val="0026437F"/>
    <w:rsid w:val="00285C99"/>
    <w:rsid w:val="002903C4"/>
    <w:rsid w:val="002A5EFE"/>
    <w:rsid w:val="002D26CD"/>
    <w:rsid w:val="002D7376"/>
    <w:rsid w:val="003113FF"/>
    <w:rsid w:val="00340544"/>
    <w:rsid w:val="00356788"/>
    <w:rsid w:val="00360ECD"/>
    <w:rsid w:val="00361C00"/>
    <w:rsid w:val="00362A3A"/>
    <w:rsid w:val="003755BC"/>
    <w:rsid w:val="003917FE"/>
    <w:rsid w:val="00392EAA"/>
    <w:rsid w:val="00392EC6"/>
    <w:rsid w:val="003A3F14"/>
    <w:rsid w:val="003B7BDC"/>
    <w:rsid w:val="003C4ABF"/>
    <w:rsid w:val="003D26DB"/>
    <w:rsid w:val="003D6D4F"/>
    <w:rsid w:val="003E24D9"/>
    <w:rsid w:val="004017D4"/>
    <w:rsid w:val="004130CA"/>
    <w:rsid w:val="00420420"/>
    <w:rsid w:val="00426160"/>
    <w:rsid w:val="00442AE3"/>
    <w:rsid w:val="004558A0"/>
    <w:rsid w:val="00461839"/>
    <w:rsid w:val="004727F1"/>
    <w:rsid w:val="00481863"/>
    <w:rsid w:val="00487EC3"/>
    <w:rsid w:val="004A3622"/>
    <w:rsid w:val="004E05AF"/>
    <w:rsid w:val="004E4635"/>
    <w:rsid w:val="004F2813"/>
    <w:rsid w:val="004F302A"/>
    <w:rsid w:val="004F4F65"/>
    <w:rsid w:val="00503FFA"/>
    <w:rsid w:val="00530AE1"/>
    <w:rsid w:val="005454A8"/>
    <w:rsid w:val="00554A6A"/>
    <w:rsid w:val="00562D52"/>
    <w:rsid w:val="005923E5"/>
    <w:rsid w:val="005940EC"/>
    <w:rsid w:val="005B1D31"/>
    <w:rsid w:val="005C49CA"/>
    <w:rsid w:val="00653967"/>
    <w:rsid w:val="00657166"/>
    <w:rsid w:val="00673AE7"/>
    <w:rsid w:val="006746EB"/>
    <w:rsid w:val="006B15BC"/>
    <w:rsid w:val="006E69F0"/>
    <w:rsid w:val="006F0E25"/>
    <w:rsid w:val="006F3902"/>
    <w:rsid w:val="007015D5"/>
    <w:rsid w:val="00705AC6"/>
    <w:rsid w:val="0072670F"/>
    <w:rsid w:val="007333D2"/>
    <w:rsid w:val="00753A7C"/>
    <w:rsid w:val="00756940"/>
    <w:rsid w:val="00762FBA"/>
    <w:rsid w:val="00763A9A"/>
    <w:rsid w:val="007678A5"/>
    <w:rsid w:val="00771DCD"/>
    <w:rsid w:val="0077610F"/>
    <w:rsid w:val="00782588"/>
    <w:rsid w:val="007B15B0"/>
    <w:rsid w:val="007B618B"/>
    <w:rsid w:val="007E3518"/>
    <w:rsid w:val="007F1F49"/>
    <w:rsid w:val="007F4B9C"/>
    <w:rsid w:val="00825987"/>
    <w:rsid w:val="00840DE1"/>
    <w:rsid w:val="00844417"/>
    <w:rsid w:val="00847B8C"/>
    <w:rsid w:val="00852521"/>
    <w:rsid w:val="00870A7D"/>
    <w:rsid w:val="008C01A4"/>
    <w:rsid w:val="008D0EA7"/>
    <w:rsid w:val="008E41C7"/>
    <w:rsid w:val="008F548E"/>
    <w:rsid w:val="008F66DA"/>
    <w:rsid w:val="00906BB2"/>
    <w:rsid w:val="009253A1"/>
    <w:rsid w:val="00940827"/>
    <w:rsid w:val="00947292"/>
    <w:rsid w:val="00950CA7"/>
    <w:rsid w:val="00952028"/>
    <w:rsid w:val="00957351"/>
    <w:rsid w:val="009661A0"/>
    <w:rsid w:val="0097258E"/>
    <w:rsid w:val="009820FA"/>
    <w:rsid w:val="00985CBC"/>
    <w:rsid w:val="00987DD7"/>
    <w:rsid w:val="009A3B63"/>
    <w:rsid w:val="009A7658"/>
    <w:rsid w:val="009B2DFB"/>
    <w:rsid w:val="009C2A35"/>
    <w:rsid w:val="009E642A"/>
    <w:rsid w:val="00A310B2"/>
    <w:rsid w:val="00A427DF"/>
    <w:rsid w:val="00A46022"/>
    <w:rsid w:val="00A72B11"/>
    <w:rsid w:val="00A7443B"/>
    <w:rsid w:val="00A80E5B"/>
    <w:rsid w:val="00A91D48"/>
    <w:rsid w:val="00A94263"/>
    <w:rsid w:val="00A95C88"/>
    <w:rsid w:val="00AA4080"/>
    <w:rsid w:val="00AA5DDE"/>
    <w:rsid w:val="00AA6AFF"/>
    <w:rsid w:val="00AD3063"/>
    <w:rsid w:val="00AD6321"/>
    <w:rsid w:val="00AE4258"/>
    <w:rsid w:val="00B1127F"/>
    <w:rsid w:val="00B131F2"/>
    <w:rsid w:val="00B2354E"/>
    <w:rsid w:val="00B32F6D"/>
    <w:rsid w:val="00B36501"/>
    <w:rsid w:val="00B40AD8"/>
    <w:rsid w:val="00B4373D"/>
    <w:rsid w:val="00B73304"/>
    <w:rsid w:val="00B9356F"/>
    <w:rsid w:val="00BA0DCB"/>
    <w:rsid w:val="00BD524F"/>
    <w:rsid w:val="00BE6CC7"/>
    <w:rsid w:val="00BF2ADF"/>
    <w:rsid w:val="00BF74C4"/>
    <w:rsid w:val="00C0578A"/>
    <w:rsid w:val="00C16492"/>
    <w:rsid w:val="00C31FE1"/>
    <w:rsid w:val="00C47972"/>
    <w:rsid w:val="00C51832"/>
    <w:rsid w:val="00CA225E"/>
    <w:rsid w:val="00CB2BDA"/>
    <w:rsid w:val="00CB6256"/>
    <w:rsid w:val="00CB6860"/>
    <w:rsid w:val="00CD276F"/>
    <w:rsid w:val="00CD4234"/>
    <w:rsid w:val="00CF3095"/>
    <w:rsid w:val="00CF6DB7"/>
    <w:rsid w:val="00D22520"/>
    <w:rsid w:val="00D41D04"/>
    <w:rsid w:val="00D47BD0"/>
    <w:rsid w:val="00D50F62"/>
    <w:rsid w:val="00D54026"/>
    <w:rsid w:val="00D55F0A"/>
    <w:rsid w:val="00D62B21"/>
    <w:rsid w:val="00D82D42"/>
    <w:rsid w:val="00D85959"/>
    <w:rsid w:val="00D940E7"/>
    <w:rsid w:val="00DC40CA"/>
    <w:rsid w:val="00DE133D"/>
    <w:rsid w:val="00E34244"/>
    <w:rsid w:val="00E5743B"/>
    <w:rsid w:val="00E80803"/>
    <w:rsid w:val="00E95047"/>
    <w:rsid w:val="00EC1F4B"/>
    <w:rsid w:val="00ED459F"/>
    <w:rsid w:val="00ED6578"/>
    <w:rsid w:val="00EE0B08"/>
    <w:rsid w:val="00EF636A"/>
    <w:rsid w:val="00F25993"/>
    <w:rsid w:val="00F44986"/>
    <w:rsid w:val="00F4531B"/>
    <w:rsid w:val="00F527EF"/>
    <w:rsid w:val="00F73DCF"/>
    <w:rsid w:val="00F8767B"/>
    <w:rsid w:val="00F90455"/>
    <w:rsid w:val="00FA44D9"/>
    <w:rsid w:val="00FC2349"/>
    <w:rsid w:val="00FD4B5C"/>
    <w:rsid w:val="00FE615B"/>
    <w:rsid w:val="00FF5F67"/>
    <w:rsid w:val="01245F6A"/>
    <w:rsid w:val="044BA6F2"/>
    <w:rsid w:val="0D06C5DE"/>
    <w:rsid w:val="0D5C1B48"/>
    <w:rsid w:val="0EAAB160"/>
    <w:rsid w:val="1AD8F9C6"/>
    <w:rsid w:val="28524B74"/>
    <w:rsid w:val="2BDB57A4"/>
    <w:rsid w:val="30510F1D"/>
    <w:rsid w:val="316D482E"/>
    <w:rsid w:val="3C3681C4"/>
    <w:rsid w:val="40855ADF"/>
    <w:rsid w:val="41C8F063"/>
    <w:rsid w:val="41F5AD86"/>
    <w:rsid w:val="44047AD9"/>
    <w:rsid w:val="44637AEB"/>
    <w:rsid w:val="477E4884"/>
    <w:rsid w:val="5EDFE37E"/>
    <w:rsid w:val="6DEB01AD"/>
    <w:rsid w:val="6F1D370D"/>
    <w:rsid w:val="7E00653C"/>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66564"/>
  <w15:chartTrackingRefBased/>
  <w15:docId w15:val="{C4DE0610-B907-4018-97A2-1B05B783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43"/>
    <w:pPr>
      <w:spacing w:before="60" w:after="120"/>
    </w:pPr>
    <w:rPr>
      <w:sz w:val="22"/>
      <w:szCs w:val="24"/>
      <w:lang w:eastAsia="en-US"/>
    </w:rPr>
  </w:style>
  <w:style w:type="paragraph" w:styleId="Heading1">
    <w:name w:val="heading 1"/>
    <w:basedOn w:val="Normal"/>
    <w:next w:val="Normal"/>
    <w:link w:val="Heading1Char"/>
    <w:uiPriority w:val="9"/>
    <w:semiHidden/>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unhideWhenUsed/>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semiHidden/>
    <w:unhideWhenUsed/>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semiHidden/>
    <w:unhideWhenUsed/>
    <w:qFormat/>
    <w:rsid w:val="009B2DFB"/>
    <w:pPr>
      <w:keepNext/>
      <w:keepLines/>
      <w:spacing w:before="120"/>
      <w:outlineLvl w:val="3"/>
    </w:pPr>
    <w:rPr>
      <w:rFonts w:eastAsia="MS Gothic"/>
      <w:b/>
      <w:bCs/>
      <w:i/>
      <w:iCs/>
      <w:sz w:val="26"/>
      <w:szCs w:val="26"/>
      <w:lang w:val="x-none" w:eastAsia="x-none"/>
    </w:rPr>
  </w:style>
  <w:style w:type="paragraph" w:styleId="Heading5">
    <w:name w:val="heading 5"/>
    <w:basedOn w:val="Normal"/>
    <w:next w:val="Normal"/>
    <w:link w:val="Heading5Char"/>
    <w:uiPriority w:val="9"/>
    <w:semiHidden/>
    <w:unhideWhenUsed/>
    <w:qFormat/>
    <w:rsid w:val="007B618B"/>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7B618B"/>
    <w:pPr>
      <w:spacing w:before="240" w:after="6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7B618B"/>
    <w:pPr>
      <w:spacing w:before="240" w:after="60"/>
      <w:outlineLvl w:val="6"/>
    </w:pPr>
    <w:rPr>
      <w:rFonts w:eastAsia="Times New Roman"/>
      <w:sz w:val="24"/>
    </w:rPr>
  </w:style>
  <w:style w:type="paragraph" w:styleId="Heading8">
    <w:name w:val="heading 8"/>
    <w:basedOn w:val="Normal"/>
    <w:next w:val="Normal"/>
    <w:link w:val="Heading8Char"/>
    <w:uiPriority w:val="9"/>
    <w:semiHidden/>
    <w:unhideWhenUsed/>
    <w:qFormat/>
    <w:rsid w:val="007B618B"/>
    <w:pPr>
      <w:spacing w:before="240" w:after="60"/>
      <w:outlineLvl w:val="7"/>
    </w:pPr>
    <w:rPr>
      <w:rFonts w:eastAsia="Times New Roman"/>
      <w:i/>
      <w:iCs/>
      <w:sz w:val="24"/>
    </w:rPr>
  </w:style>
  <w:style w:type="paragraph" w:styleId="Heading9">
    <w:name w:val="heading 9"/>
    <w:basedOn w:val="Normal"/>
    <w:next w:val="Normal"/>
    <w:link w:val="Heading9Char"/>
    <w:uiPriority w:val="9"/>
    <w:semiHidden/>
    <w:unhideWhenUsed/>
    <w:qFormat/>
    <w:rsid w:val="007B618B"/>
    <w:pPr>
      <w:spacing w:before="240" w:after="60"/>
      <w:outlineLvl w:val="8"/>
    </w:pPr>
    <w:rPr>
      <w:rFonts w:ascii="Cambria" w:eastAsia="Times New Roman"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semiHidden/>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Cs w:val="20"/>
      <w:lang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uiPriority w:val="99"/>
    <w:rsid w:val="00D55F0A"/>
    <w:rPr>
      <w:color w:val="0000FF"/>
      <w:u w:val="single"/>
    </w:rPr>
  </w:style>
  <w:style w:type="paragraph" w:styleId="Subtitle">
    <w:name w:val="Subtitle"/>
    <w:basedOn w:val="Normal"/>
    <w:link w:val="SubtitleChar"/>
    <w:qFormat/>
    <w:rsid w:val="00753A7C"/>
    <w:pPr>
      <w:spacing w:before="0" w:after="0"/>
      <w:jc w:val="both"/>
    </w:pPr>
    <w:rPr>
      <w:rFonts w:ascii="Arial" w:eastAsia="Times New Roman" w:hAnsi="Arial"/>
      <w:b/>
      <w:szCs w:val="20"/>
      <w:lang w:eastAsia="x-none"/>
    </w:rPr>
  </w:style>
  <w:style w:type="character" w:customStyle="1" w:styleId="SubtitleChar">
    <w:name w:val="Subtitle Char"/>
    <w:link w:val="Subtitle"/>
    <w:rsid w:val="00753A7C"/>
    <w:rPr>
      <w:rFonts w:ascii="Arial" w:eastAsia="Times New Roman" w:hAnsi="Arial" w:cs="Times New Roman"/>
      <w:b/>
      <w:sz w:val="22"/>
      <w:szCs w:val="20"/>
      <w:lang w:val="en-AU"/>
    </w:rPr>
  </w:style>
  <w:style w:type="paragraph" w:customStyle="1" w:styleId="level1">
    <w:name w:val="level1"/>
    <w:basedOn w:val="Normal"/>
    <w:rsid w:val="00753A7C"/>
    <w:pPr>
      <w:spacing w:before="100" w:beforeAutospacing="1" w:after="100" w:afterAutospacing="1"/>
    </w:pPr>
    <w:rPr>
      <w:rFonts w:ascii="Times New Roman" w:eastAsia="Times New Roman" w:hAnsi="Times New Roman"/>
      <w:sz w:val="24"/>
    </w:rPr>
  </w:style>
  <w:style w:type="paragraph" w:styleId="BodyText">
    <w:name w:val="Body Text"/>
    <w:basedOn w:val="Normal"/>
    <w:link w:val="BodyTextChar"/>
    <w:rsid w:val="007F4B9C"/>
    <w:pPr>
      <w:keepLines/>
      <w:spacing w:before="240"/>
    </w:pPr>
    <w:rPr>
      <w:rFonts w:ascii="Book Antiqua" w:eastAsia="Times New Roman" w:hAnsi="Book Antiqua"/>
      <w:szCs w:val="22"/>
      <w:lang w:eastAsia="x-none"/>
    </w:rPr>
  </w:style>
  <w:style w:type="character" w:customStyle="1" w:styleId="BodyTextChar">
    <w:name w:val="Body Text Char"/>
    <w:link w:val="BodyText"/>
    <w:rsid w:val="007F4B9C"/>
    <w:rPr>
      <w:rFonts w:ascii="Book Antiqua" w:eastAsia="Times New Roman" w:hAnsi="Book Antiqua"/>
      <w:sz w:val="22"/>
      <w:szCs w:val="22"/>
      <w:lang w:eastAsia="x-none"/>
    </w:rPr>
  </w:style>
  <w:style w:type="paragraph" w:customStyle="1" w:styleId="BodyText1">
    <w:name w:val="Body Text1"/>
    <w:rsid w:val="004E05AF"/>
    <w:pPr>
      <w:spacing w:before="1" w:after="1" w:line="280" w:lineRule="atLeast"/>
      <w:ind w:left="1" w:right="1" w:firstLine="1"/>
      <w:jc w:val="both"/>
    </w:pPr>
    <w:rPr>
      <w:rFonts w:ascii="Bookman" w:eastAsia="Times New Roman" w:hAnsi="Bookman"/>
      <w:color w:val="000000"/>
      <w:sz w:val="22"/>
      <w:lang w:val="en-GB" w:eastAsia="en-US"/>
    </w:rPr>
  </w:style>
  <w:style w:type="paragraph" w:styleId="List">
    <w:name w:val="List"/>
    <w:basedOn w:val="Normal"/>
    <w:rsid w:val="004E05AF"/>
    <w:pPr>
      <w:spacing w:before="240" w:after="0"/>
      <w:ind w:left="360" w:hanging="360"/>
    </w:pPr>
    <w:rPr>
      <w:rFonts w:ascii="Book Antiqua" w:eastAsia="Times New Roman" w:hAnsi="Book Antiqua"/>
      <w:sz w:val="24"/>
      <w:szCs w:val="20"/>
    </w:rPr>
  </w:style>
  <w:style w:type="paragraph" w:styleId="ListBullet">
    <w:name w:val="List Bullet"/>
    <w:basedOn w:val="Normal"/>
    <w:autoRedefine/>
    <w:rsid w:val="007678A5"/>
    <w:pPr>
      <w:numPr>
        <w:numId w:val="1"/>
      </w:numPr>
      <w:tabs>
        <w:tab w:val="clear" w:pos="360"/>
        <w:tab w:val="num" w:pos="709"/>
      </w:tabs>
      <w:spacing w:before="0" w:after="0"/>
      <w:ind w:left="709" w:hanging="425"/>
    </w:pPr>
    <w:rPr>
      <w:rFonts w:ascii="Book Antiqua" w:eastAsia="Times New Roman" w:hAnsi="Book Antiqua"/>
      <w:color w:val="000000"/>
      <w:szCs w:val="18"/>
    </w:rPr>
  </w:style>
  <w:style w:type="character" w:customStyle="1" w:styleId="Heading5Char">
    <w:name w:val="Heading 5 Char"/>
    <w:link w:val="Heading5"/>
    <w:uiPriority w:val="9"/>
    <w:semiHidden/>
    <w:rsid w:val="007B618B"/>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7B618B"/>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7B618B"/>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7B618B"/>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7B618B"/>
    <w:rPr>
      <w:rFonts w:ascii="Cambria" w:eastAsia="Times New Roman" w:hAnsi="Cambria" w:cs="Times New Roman"/>
      <w:sz w:val="22"/>
      <w:szCs w:val="22"/>
      <w:lang w:val="en-US" w:eastAsia="en-US"/>
    </w:rPr>
  </w:style>
  <w:style w:type="paragraph" w:customStyle="1" w:styleId="MLBodyText">
    <w:name w:val="ML Body Text"/>
    <w:basedOn w:val="BodyText"/>
    <w:qFormat/>
    <w:rsid w:val="007B618B"/>
    <w:pPr>
      <w:spacing w:after="0" w:line="240" w:lineRule="atLeast"/>
    </w:pPr>
    <w:rPr>
      <w:rFonts w:ascii="Arial" w:eastAsia="Arial" w:hAnsi="Arial"/>
      <w:sz w:val="23"/>
      <w:szCs w:val="23"/>
      <w:lang w:eastAsia="zh-CN"/>
    </w:rPr>
  </w:style>
  <w:style w:type="paragraph" w:styleId="ListParagraph">
    <w:name w:val="List Paragraph"/>
    <w:basedOn w:val="Normal"/>
    <w:uiPriority w:val="34"/>
    <w:qFormat/>
    <w:rsid w:val="007678A5"/>
    <w:pPr>
      <w:numPr>
        <w:numId w:val="24"/>
      </w:numPr>
      <w:contextualSpacing/>
    </w:pPr>
    <w:rPr>
      <w:rFonts w:ascii="Book Antiqua" w:hAnsi="Book Antiqua"/>
    </w:rPr>
  </w:style>
  <w:style w:type="table" w:styleId="GridTable5Dark-Accent2">
    <w:name w:val="Grid Table 5 Dark Accent 2"/>
    <w:basedOn w:val="TableNormal"/>
    <w:uiPriority w:val="50"/>
    <w:rsid w:val="007761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3">
    <w:name w:val="Grid Table 1 Light Accent 3"/>
    <w:basedOn w:val="TableNormal"/>
    <w:uiPriority w:val="46"/>
    <w:rsid w:val="006571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46022"/>
    <w:pPr>
      <w:spacing w:before="100" w:beforeAutospacing="1" w:after="100" w:afterAutospacing="1"/>
    </w:pPr>
    <w:rPr>
      <w:rFonts w:ascii="Times New Roman" w:eastAsia="Times New Roman" w:hAnsi="Times New Roman"/>
      <w:sz w:val="24"/>
      <w:lang w:val="en-GB" w:eastAsia="en-GB"/>
    </w:rPr>
  </w:style>
  <w:style w:type="character" w:styleId="Emphasis">
    <w:name w:val="Emphasis"/>
    <w:basedOn w:val="DefaultParagraphFont"/>
    <w:uiPriority w:val="20"/>
    <w:qFormat/>
    <w:rsid w:val="00A46022"/>
    <w:rPr>
      <w:i/>
      <w:iCs/>
    </w:rPr>
  </w:style>
  <w:style w:type="character" w:styleId="UnresolvedMention">
    <w:name w:val="Unresolved Mention"/>
    <w:basedOn w:val="DefaultParagraphFont"/>
    <w:uiPriority w:val="99"/>
    <w:semiHidden/>
    <w:unhideWhenUsed/>
    <w:rsid w:val="005B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9089">
      <w:bodyDiv w:val="1"/>
      <w:marLeft w:val="0"/>
      <w:marRight w:val="0"/>
      <w:marTop w:val="0"/>
      <w:marBottom w:val="0"/>
      <w:divBdr>
        <w:top w:val="none" w:sz="0" w:space="0" w:color="auto"/>
        <w:left w:val="none" w:sz="0" w:space="0" w:color="auto"/>
        <w:bottom w:val="none" w:sz="0" w:space="0" w:color="auto"/>
        <w:right w:val="none" w:sz="0" w:space="0" w:color="auto"/>
      </w:divBdr>
    </w:div>
    <w:div w:id="190535790">
      <w:bodyDiv w:val="1"/>
      <w:marLeft w:val="0"/>
      <w:marRight w:val="0"/>
      <w:marTop w:val="0"/>
      <w:marBottom w:val="0"/>
      <w:divBdr>
        <w:top w:val="none" w:sz="0" w:space="0" w:color="auto"/>
        <w:left w:val="none" w:sz="0" w:space="0" w:color="auto"/>
        <w:bottom w:val="none" w:sz="0" w:space="0" w:color="auto"/>
        <w:right w:val="none" w:sz="0" w:space="0" w:color="auto"/>
      </w:divBdr>
    </w:div>
    <w:div w:id="258485372">
      <w:bodyDiv w:val="1"/>
      <w:marLeft w:val="0"/>
      <w:marRight w:val="0"/>
      <w:marTop w:val="0"/>
      <w:marBottom w:val="0"/>
      <w:divBdr>
        <w:top w:val="none" w:sz="0" w:space="0" w:color="auto"/>
        <w:left w:val="none" w:sz="0" w:space="0" w:color="auto"/>
        <w:bottom w:val="none" w:sz="0" w:space="0" w:color="auto"/>
        <w:right w:val="none" w:sz="0" w:space="0" w:color="auto"/>
      </w:divBdr>
    </w:div>
    <w:div w:id="506093524">
      <w:bodyDiv w:val="1"/>
      <w:marLeft w:val="0"/>
      <w:marRight w:val="0"/>
      <w:marTop w:val="0"/>
      <w:marBottom w:val="0"/>
      <w:divBdr>
        <w:top w:val="none" w:sz="0" w:space="0" w:color="auto"/>
        <w:left w:val="none" w:sz="0" w:space="0" w:color="auto"/>
        <w:bottom w:val="none" w:sz="0" w:space="0" w:color="auto"/>
        <w:right w:val="none" w:sz="0" w:space="0" w:color="auto"/>
      </w:divBdr>
    </w:div>
    <w:div w:id="653919902">
      <w:bodyDiv w:val="1"/>
      <w:marLeft w:val="0"/>
      <w:marRight w:val="0"/>
      <w:marTop w:val="0"/>
      <w:marBottom w:val="0"/>
      <w:divBdr>
        <w:top w:val="none" w:sz="0" w:space="0" w:color="auto"/>
        <w:left w:val="none" w:sz="0" w:space="0" w:color="auto"/>
        <w:bottom w:val="none" w:sz="0" w:space="0" w:color="auto"/>
        <w:right w:val="none" w:sz="0" w:space="0" w:color="auto"/>
      </w:divBdr>
    </w:div>
    <w:div w:id="718554633">
      <w:bodyDiv w:val="1"/>
      <w:marLeft w:val="0"/>
      <w:marRight w:val="0"/>
      <w:marTop w:val="0"/>
      <w:marBottom w:val="0"/>
      <w:divBdr>
        <w:top w:val="none" w:sz="0" w:space="0" w:color="auto"/>
        <w:left w:val="none" w:sz="0" w:space="0" w:color="auto"/>
        <w:bottom w:val="none" w:sz="0" w:space="0" w:color="auto"/>
        <w:right w:val="none" w:sz="0" w:space="0" w:color="auto"/>
      </w:divBdr>
    </w:div>
    <w:div w:id="906376344">
      <w:bodyDiv w:val="1"/>
      <w:marLeft w:val="0"/>
      <w:marRight w:val="0"/>
      <w:marTop w:val="0"/>
      <w:marBottom w:val="0"/>
      <w:divBdr>
        <w:top w:val="none" w:sz="0" w:space="0" w:color="auto"/>
        <w:left w:val="none" w:sz="0" w:space="0" w:color="auto"/>
        <w:bottom w:val="none" w:sz="0" w:space="0" w:color="auto"/>
        <w:right w:val="none" w:sz="0" w:space="0" w:color="auto"/>
      </w:divBdr>
    </w:div>
    <w:div w:id="1115057431">
      <w:bodyDiv w:val="1"/>
      <w:marLeft w:val="0"/>
      <w:marRight w:val="0"/>
      <w:marTop w:val="0"/>
      <w:marBottom w:val="0"/>
      <w:divBdr>
        <w:top w:val="none" w:sz="0" w:space="0" w:color="auto"/>
        <w:left w:val="none" w:sz="0" w:space="0" w:color="auto"/>
        <w:bottom w:val="none" w:sz="0" w:space="0" w:color="auto"/>
        <w:right w:val="none" w:sz="0" w:space="0" w:color="auto"/>
      </w:divBdr>
    </w:div>
    <w:div w:id="1285696163">
      <w:bodyDiv w:val="1"/>
      <w:marLeft w:val="0"/>
      <w:marRight w:val="0"/>
      <w:marTop w:val="0"/>
      <w:marBottom w:val="0"/>
      <w:divBdr>
        <w:top w:val="none" w:sz="0" w:space="0" w:color="auto"/>
        <w:left w:val="none" w:sz="0" w:space="0" w:color="auto"/>
        <w:bottom w:val="none" w:sz="0" w:space="0" w:color="auto"/>
        <w:right w:val="none" w:sz="0" w:space="0" w:color="auto"/>
      </w:divBdr>
    </w:div>
    <w:div w:id="1580401814">
      <w:bodyDiv w:val="1"/>
      <w:marLeft w:val="0"/>
      <w:marRight w:val="0"/>
      <w:marTop w:val="0"/>
      <w:marBottom w:val="0"/>
      <w:divBdr>
        <w:top w:val="none" w:sz="0" w:space="0" w:color="auto"/>
        <w:left w:val="none" w:sz="0" w:space="0" w:color="auto"/>
        <w:bottom w:val="none" w:sz="0" w:space="0" w:color="auto"/>
        <w:right w:val="none" w:sz="0" w:space="0" w:color="auto"/>
      </w:divBdr>
    </w:div>
    <w:div w:id="1766152297">
      <w:bodyDiv w:val="1"/>
      <w:marLeft w:val="0"/>
      <w:marRight w:val="0"/>
      <w:marTop w:val="0"/>
      <w:marBottom w:val="0"/>
      <w:divBdr>
        <w:top w:val="none" w:sz="0" w:space="0" w:color="auto"/>
        <w:left w:val="none" w:sz="0" w:space="0" w:color="auto"/>
        <w:bottom w:val="none" w:sz="0" w:space="0" w:color="auto"/>
        <w:right w:val="none" w:sz="0" w:space="0" w:color="auto"/>
      </w:divBdr>
    </w:div>
    <w:div w:id="1786150547">
      <w:bodyDiv w:val="1"/>
      <w:marLeft w:val="0"/>
      <w:marRight w:val="0"/>
      <w:marTop w:val="0"/>
      <w:marBottom w:val="0"/>
      <w:divBdr>
        <w:top w:val="none" w:sz="0" w:space="0" w:color="auto"/>
        <w:left w:val="none" w:sz="0" w:space="0" w:color="auto"/>
        <w:bottom w:val="none" w:sz="0" w:space="0" w:color="auto"/>
        <w:right w:val="none" w:sz="0" w:space="0" w:color="auto"/>
      </w:divBdr>
    </w:div>
    <w:div w:id="1865945466">
      <w:bodyDiv w:val="1"/>
      <w:marLeft w:val="0"/>
      <w:marRight w:val="0"/>
      <w:marTop w:val="0"/>
      <w:marBottom w:val="0"/>
      <w:divBdr>
        <w:top w:val="none" w:sz="0" w:space="0" w:color="auto"/>
        <w:left w:val="none" w:sz="0" w:space="0" w:color="auto"/>
        <w:bottom w:val="none" w:sz="0" w:space="0" w:color="auto"/>
        <w:right w:val="none" w:sz="0" w:space="0" w:color="auto"/>
      </w:divBdr>
    </w:div>
    <w:div w:id="1939099099">
      <w:bodyDiv w:val="1"/>
      <w:marLeft w:val="0"/>
      <w:marRight w:val="0"/>
      <w:marTop w:val="0"/>
      <w:marBottom w:val="0"/>
      <w:divBdr>
        <w:top w:val="none" w:sz="0" w:space="0" w:color="auto"/>
        <w:left w:val="none" w:sz="0" w:space="0" w:color="auto"/>
        <w:bottom w:val="none" w:sz="0" w:space="0" w:color="auto"/>
        <w:right w:val="none" w:sz="0" w:space="0" w:color="auto"/>
      </w:divBdr>
    </w:div>
    <w:div w:id="20961962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help/56813749330221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oogle.com/policies/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aic.gov.au/privacy/australian-privacy-principles" TargetMode="External"/><Relationship Id="rId5" Type="http://schemas.openxmlformats.org/officeDocument/2006/relationships/styles" Target="styles.xml"/><Relationship Id="rId15" Type="http://schemas.openxmlformats.org/officeDocument/2006/relationships/hyperlink" Target="https://www.linkedin.com/help/linkedin/answer/62931"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usiness.twitter.com/en/help/troubleshooting/how-twitter-ads-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7AA08C6BB7AF4FACEDD5FD6A6537EA" ma:contentTypeVersion="8" ma:contentTypeDescription="Create a new document." ma:contentTypeScope="" ma:versionID="7ee4197f9debcdb06db24b028cd2640a">
  <xsd:schema xmlns:xsd="http://www.w3.org/2001/XMLSchema" xmlns:xs="http://www.w3.org/2001/XMLSchema" xmlns:p="http://schemas.microsoft.com/office/2006/metadata/properties" xmlns:ns2="2b3bad33-d482-4831-b344-7503f96c15ff" xmlns:ns3="7a839cb7-7fe9-4c5c-bb7c-33a7691c817f" targetNamespace="http://schemas.microsoft.com/office/2006/metadata/properties" ma:root="true" ma:fieldsID="02dfb10f700a9bce72f6be21b43a8805" ns2:_="" ns3:_="">
    <xsd:import namespace="2b3bad33-d482-4831-b344-7503f96c15ff"/>
    <xsd:import namespace="7a839cb7-7fe9-4c5c-bb7c-33a7691c81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bad33-d482-4831-b344-7503f96c1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61c90ff-0959-41de-bf28-0e1b9e9396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39cb7-7fe9-4c5c-bb7c-33a7691c81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fe171c-35b7-4fe0-92db-640147f5660f}" ma:internalName="TaxCatchAll" ma:showField="CatchAllData" ma:web="7a839cb7-7fe9-4c5c-bb7c-33a7691c8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839cb7-7fe9-4c5c-bb7c-33a7691c817f" xsi:nil="true"/>
    <lcf76f155ced4ddcb4097134ff3c332f xmlns="2b3bad33-d482-4831-b344-7503f96c15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B3B421-7551-4F34-802A-28AC4D59119E}">
  <ds:schemaRefs>
    <ds:schemaRef ds:uri="http://schemas.microsoft.com/sharepoint/v3/contenttype/forms"/>
  </ds:schemaRefs>
</ds:datastoreItem>
</file>

<file path=customXml/itemProps2.xml><?xml version="1.0" encoding="utf-8"?>
<ds:datastoreItem xmlns:ds="http://schemas.openxmlformats.org/officeDocument/2006/customXml" ds:itemID="{CD90D885-FA7F-49B9-95F5-F36D73E10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bad33-d482-4831-b344-7503f96c15ff"/>
    <ds:schemaRef ds:uri="7a839cb7-7fe9-4c5c-bb7c-33a7691c8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EBD20-CE4D-4899-B740-B8F3A1D4A30E}">
  <ds:schemaRefs>
    <ds:schemaRef ds:uri="http://schemas.microsoft.com/office/2006/metadata/properties"/>
    <ds:schemaRef ds:uri="http://schemas.microsoft.com/office/infopath/2007/PartnerControls"/>
    <ds:schemaRef ds:uri="7a839cb7-7fe9-4c5c-bb7c-33a7691c817f"/>
    <ds:schemaRef ds:uri="2b3bad33-d482-4831-b344-7503f96c15f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FTW</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HE;MS</dc:creator>
  <cp:keywords/>
  <cp:lastModifiedBy>mesud sinanovic</cp:lastModifiedBy>
  <cp:revision>4</cp:revision>
  <cp:lastPrinted>2014-10-17T03:20:00Z</cp:lastPrinted>
  <dcterms:created xsi:type="dcterms:W3CDTF">2023-09-21T13:40:00Z</dcterms:created>
  <dcterms:modified xsi:type="dcterms:W3CDTF">2023-09-21T13:41:00Z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0x0101009F7AA08C6BB7AF4FACEDD5FD6A6537EA</vt:lpwstr>
  </property>
  <property fmtid="{D5CDD505-2E9C-101B-9397-08002B2CF9AE}" pid="3" name="MediaServiceImageTags">
    <vt:lpwstr/>
  </property>
</Properties>
</file>